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3B46" w14:textId="508FD0E8" w:rsidR="00FD6EBF" w:rsidRDefault="00FD6EBF" w:rsidP="00957F18">
      <w:pPr>
        <w:bidi/>
        <w:jc w:val="center"/>
        <w:rPr>
          <w:rFonts w:ascii="David" w:hAnsi="David" w:cs="David"/>
          <w:b/>
          <w:bCs/>
          <w:u w:val="single"/>
          <w:rtl/>
        </w:rPr>
      </w:pPr>
      <w:r w:rsidRPr="00473489">
        <w:rPr>
          <w:rFonts w:ascii="David" w:hAnsi="David" w:cs="David" w:hint="cs"/>
          <w:b/>
          <w:bCs/>
          <w:u w:val="single"/>
          <w:rtl/>
        </w:rPr>
        <w:t>גיבוש מדיניות ביחס ל</w:t>
      </w:r>
      <w:r w:rsidR="00957F18">
        <w:rPr>
          <w:rFonts w:ascii="David" w:hAnsi="David" w:cs="David" w:hint="cs"/>
          <w:b/>
          <w:bCs/>
          <w:u w:val="single"/>
          <w:rtl/>
        </w:rPr>
        <w:t xml:space="preserve">סוגיית </w:t>
      </w:r>
      <w:r w:rsidRPr="00473489">
        <w:rPr>
          <w:rFonts w:ascii="David" w:hAnsi="David" w:cs="David" w:hint="cs"/>
          <w:b/>
          <w:bCs/>
          <w:u w:val="single"/>
          <w:rtl/>
        </w:rPr>
        <w:t>המסתננים בדרום תל אביב- לקראת דיון בוועדת הפנים</w:t>
      </w:r>
      <w:r w:rsidR="007A2DA8">
        <w:rPr>
          <w:rFonts w:ascii="David" w:hAnsi="David" w:cs="David" w:hint="cs"/>
          <w:b/>
          <w:bCs/>
          <w:u w:val="single"/>
          <w:rtl/>
        </w:rPr>
        <w:t xml:space="preserve"> 21.6.17</w:t>
      </w:r>
      <w:bookmarkStart w:id="0" w:name="_GoBack"/>
      <w:bookmarkEnd w:id="0"/>
    </w:p>
    <w:p w14:paraId="0C9021BD" w14:textId="41A79E98" w:rsidR="00FD6EBF" w:rsidRPr="00FD6EBF" w:rsidRDefault="00FD6EBF" w:rsidP="00FD6EBF">
      <w:pPr>
        <w:bidi/>
        <w:jc w:val="center"/>
        <w:rPr>
          <w:rFonts w:ascii="David" w:hAnsi="David" w:cs="David"/>
          <w:rtl/>
        </w:rPr>
      </w:pPr>
      <w:r w:rsidRPr="00FD6EBF">
        <w:rPr>
          <w:rFonts w:ascii="David" w:hAnsi="David" w:cs="David" w:hint="cs"/>
          <w:rtl/>
        </w:rPr>
        <w:t>עו"ד שירה קאהן</w:t>
      </w:r>
    </w:p>
    <w:p w14:paraId="0D6C624F" w14:textId="77777777" w:rsidR="00FD6EBF" w:rsidRPr="00473489" w:rsidRDefault="00FD6EBF" w:rsidP="00FD6EBF">
      <w:pPr>
        <w:bidi/>
        <w:jc w:val="center"/>
        <w:rPr>
          <w:rFonts w:ascii="David" w:hAnsi="David" w:cs="David"/>
          <w:b/>
          <w:bCs/>
          <w:u w:val="single"/>
          <w:rtl/>
        </w:rPr>
      </w:pPr>
    </w:p>
    <w:p w14:paraId="29B79F9B" w14:textId="77777777" w:rsidR="00FD6EBF" w:rsidRDefault="00FD6EBF" w:rsidP="00FD6EBF">
      <w:pPr>
        <w:bidi/>
        <w:spacing w:line="360" w:lineRule="auto"/>
        <w:jc w:val="both"/>
        <w:rPr>
          <w:rFonts w:ascii="Narkisim" w:hAnsi="Narkisim" w:cs="Narkisim"/>
          <w:sz w:val="24"/>
          <w:szCs w:val="24"/>
          <w:rtl/>
        </w:rPr>
      </w:pPr>
      <w:r>
        <w:rPr>
          <w:rFonts w:ascii="David" w:hAnsi="David" w:cs="David" w:hint="cs"/>
          <w:rtl/>
        </w:rPr>
        <w:t xml:space="preserve">על פי </w:t>
      </w:r>
      <w:r w:rsidRPr="00147CD6">
        <w:rPr>
          <w:rFonts w:ascii="David" w:hAnsi="David" w:cs="David"/>
          <w:rtl/>
        </w:rPr>
        <w:t xml:space="preserve">המדיניות הממשלתית </w:t>
      </w:r>
      <w:r>
        <w:rPr>
          <w:rFonts w:ascii="David" w:hAnsi="David" w:cs="David" w:hint="cs"/>
          <w:rtl/>
        </w:rPr>
        <w:t xml:space="preserve">הנוהגת כיום </w:t>
      </w:r>
      <w:r w:rsidRPr="00147CD6">
        <w:rPr>
          <w:rFonts w:ascii="David" w:hAnsi="David" w:cs="David"/>
          <w:rtl/>
        </w:rPr>
        <w:t xml:space="preserve">כל משרד ממשלתי </w:t>
      </w:r>
      <w:r>
        <w:rPr>
          <w:rFonts w:ascii="David" w:hAnsi="David" w:cs="David" w:hint="cs"/>
          <w:rtl/>
        </w:rPr>
        <w:t xml:space="preserve">אחראי לגיבוש </w:t>
      </w:r>
      <w:r w:rsidRPr="00147CD6">
        <w:rPr>
          <w:rFonts w:ascii="David" w:hAnsi="David" w:cs="David"/>
          <w:rtl/>
        </w:rPr>
        <w:t xml:space="preserve">מדיניות עצמאית ביחס לטיפול </w:t>
      </w:r>
      <w:r>
        <w:rPr>
          <w:rFonts w:ascii="David" w:hAnsi="David" w:cs="David" w:hint="cs"/>
          <w:rtl/>
        </w:rPr>
        <w:t xml:space="preserve">באוכלוסיית </w:t>
      </w:r>
      <w:r w:rsidRPr="00147CD6">
        <w:rPr>
          <w:rFonts w:ascii="David" w:hAnsi="David" w:cs="David"/>
          <w:rtl/>
        </w:rPr>
        <w:t>המסתננים</w:t>
      </w:r>
      <w:r>
        <w:rPr>
          <w:rFonts w:ascii="David" w:hAnsi="David" w:cs="David" w:hint="cs"/>
          <w:rtl/>
        </w:rPr>
        <w:t xml:space="preserve"> בהיבטים הנוגעים לעבודת משרדו</w:t>
      </w:r>
      <w:r w:rsidRPr="00147CD6">
        <w:rPr>
          <w:rFonts w:ascii="David" w:hAnsi="David" w:cs="David"/>
          <w:rtl/>
        </w:rPr>
        <w:t>.</w:t>
      </w:r>
      <w:r>
        <w:rPr>
          <w:rFonts w:ascii="David" w:hAnsi="David" w:cs="David" w:hint="cs"/>
          <w:rtl/>
        </w:rPr>
        <w:t xml:space="preserve"> מדיניות זו מוצגת כמדיניות לכתחילה, אשר מפרידה בין מישורי הטיפול השונים באוכלוסייה זו.  ביטוי ישיר לכך ניתן לראות ממכתבו של מנכ"ל משרד רוה"מ, מר אלי גרונר מיום 26.12.16:</w:t>
      </w:r>
      <w:r>
        <w:rPr>
          <w:rFonts w:ascii="David" w:hAnsi="David" w:cs="David"/>
        </w:rPr>
        <w:t xml:space="preserve"> </w:t>
      </w:r>
      <w:r w:rsidRPr="004C260C">
        <w:rPr>
          <w:rFonts w:ascii="Narkisim" w:hAnsi="Narkisim" w:cs="Narkisim"/>
          <w:sz w:val="24"/>
          <w:szCs w:val="24"/>
          <w:rtl/>
        </w:rPr>
        <w:t>"</w:t>
      </w:r>
      <w:r w:rsidRPr="00473489">
        <w:rPr>
          <w:rFonts w:ascii="Narkisim" w:hAnsi="Narkisim" w:cs="Narkisim"/>
          <w:rtl/>
        </w:rPr>
        <w:t>כל אחד מהשרים מוסמך לטפל בהיבטים הנוגעים למסתננים בתחום משרדו והוא האחראי לכך, לצורך כך הם רשאים לקבוע את מדיניות משרדם, בקשר עמם, כחלק מכלל הנושאים המצויים לטיפולם ובהתאם לסדר העדיפויות שלהם ואחראים להקצות לביצועה את המשאבים הדרושים לכך, המומחיות והידע בתחומי המשרדים. למשרד ראש הממשלה... אין שום יתרון בקביעת אופן הטיפול ברווחה ובבריאות של זרים שאינם ברי הרחקה, כשם שאין הוא קובע מדיניות באשר לטיפול בקבוצות אוכלוסייה אחרות".</w:t>
      </w:r>
      <w:r w:rsidRPr="00473489">
        <w:rPr>
          <w:rStyle w:val="af0"/>
          <w:rFonts w:ascii="Narkisim" w:eastAsiaTheme="majorEastAsia" w:hAnsi="Narkisim" w:cs="Narkisim"/>
          <w:rtl/>
        </w:rPr>
        <w:footnoteReference w:id="1"/>
      </w:r>
    </w:p>
    <w:p w14:paraId="120421C8" w14:textId="77777777" w:rsidR="00FD6EBF" w:rsidRPr="004C260C" w:rsidRDefault="00FD6EBF" w:rsidP="00FD6EBF">
      <w:pPr>
        <w:bidi/>
        <w:spacing w:line="360" w:lineRule="auto"/>
        <w:jc w:val="both"/>
        <w:rPr>
          <w:rFonts w:ascii="Narkisim" w:hAnsi="Narkisim" w:cs="Narkisim"/>
          <w:sz w:val="24"/>
          <w:szCs w:val="24"/>
          <w:rtl/>
        </w:rPr>
      </w:pPr>
    </w:p>
    <w:p w14:paraId="0472D979" w14:textId="77777777" w:rsidR="00FD6EBF" w:rsidRDefault="00FD6EBF" w:rsidP="00FD6EBF">
      <w:pPr>
        <w:bidi/>
        <w:spacing w:line="360" w:lineRule="auto"/>
        <w:jc w:val="both"/>
        <w:rPr>
          <w:rFonts w:ascii="David" w:hAnsi="David" w:cs="David"/>
          <w:rtl/>
        </w:rPr>
      </w:pPr>
      <w:r>
        <w:rPr>
          <w:rFonts w:ascii="David" w:hAnsi="David" w:cs="David" w:hint="cs"/>
          <w:b/>
          <w:bCs/>
          <w:rtl/>
        </w:rPr>
        <w:t>הבעיה</w:t>
      </w:r>
      <w:r w:rsidRPr="00147CD6">
        <w:rPr>
          <w:rFonts w:ascii="David" w:hAnsi="David" w:cs="David"/>
          <w:b/>
          <w:bCs/>
          <w:rtl/>
        </w:rPr>
        <w:t>:</w:t>
      </w:r>
      <w:r w:rsidRPr="00147CD6">
        <w:rPr>
          <w:rFonts w:ascii="David" w:hAnsi="David" w:cs="David"/>
          <w:rtl/>
        </w:rPr>
        <w:t xml:space="preserve"> </w:t>
      </w:r>
      <w:r>
        <w:rPr>
          <w:rFonts w:ascii="David" w:hAnsi="David" w:cs="David" w:hint="cs"/>
          <w:rtl/>
        </w:rPr>
        <w:t xml:space="preserve">כתוצאה ממדיניות זו </w:t>
      </w:r>
      <w:r w:rsidRPr="00147CD6">
        <w:rPr>
          <w:rFonts w:ascii="David" w:hAnsi="David" w:cs="David"/>
          <w:rtl/>
        </w:rPr>
        <w:t xml:space="preserve">כל משרד </w:t>
      </w:r>
      <w:r>
        <w:rPr>
          <w:rFonts w:ascii="David" w:hAnsi="David" w:cs="David" w:hint="cs"/>
          <w:rtl/>
        </w:rPr>
        <w:t xml:space="preserve">ממשלתי </w:t>
      </w:r>
      <w:r w:rsidRPr="00147CD6">
        <w:rPr>
          <w:rFonts w:ascii="David" w:hAnsi="David" w:cs="David"/>
          <w:rtl/>
        </w:rPr>
        <w:t xml:space="preserve">מתמקד </w:t>
      </w:r>
      <w:r>
        <w:rPr>
          <w:rFonts w:ascii="David" w:hAnsi="David" w:cs="David" w:hint="cs"/>
          <w:rtl/>
        </w:rPr>
        <w:t>אך ו</w:t>
      </w:r>
      <w:r w:rsidRPr="00147CD6">
        <w:rPr>
          <w:rFonts w:ascii="David" w:hAnsi="David" w:cs="David"/>
          <w:rtl/>
        </w:rPr>
        <w:t xml:space="preserve">רק במישור הטיפול הרלוונטי </w:t>
      </w:r>
      <w:r>
        <w:rPr>
          <w:rFonts w:ascii="David" w:hAnsi="David" w:cs="David" w:hint="cs"/>
          <w:rtl/>
        </w:rPr>
        <w:t xml:space="preserve">לתפקוד של משרדו, </w:t>
      </w:r>
      <w:r w:rsidRPr="00147CD6">
        <w:rPr>
          <w:rFonts w:ascii="David" w:hAnsi="David" w:cs="David"/>
          <w:rtl/>
        </w:rPr>
        <w:t xml:space="preserve">תוך התעלמות מהשלכות </w:t>
      </w:r>
      <w:r>
        <w:rPr>
          <w:rFonts w:ascii="David" w:hAnsi="David" w:cs="David" w:hint="cs"/>
          <w:rtl/>
        </w:rPr>
        <w:t>ה</w:t>
      </w:r>
      <w:r w:rsidRPr="00147CD6">
        <w:rPr>
          <w:rFonts w:ascii="David" w:hAnsi="David" w:cs="David"/>
          <w:rtl/>
        </w:rPr>
        <w:t>רוחב</w:t>
      </w:r>
      <w:r>
        <w:rPr>
          <w:rFonts w:ascii="David" w:hAnsi="David" w:cs="David" w:hint="cs"/>
          <w:rtl/>
        </w:rPr>
        <w:t xml:space="preserve"> של המדיניות</w:t>
      </w:r>
      <w:r w:rsidRPr="00147CD6">
        <w:rPr>
          <w:rFonts w:ascii="David" w:hAnsi="David" w:cs="David"/>
          <w:rtl/>
        </w:rPr>
        <w:t xml:space="preserve"> ו</w:t>
      </w:r>
      <w:r>
        <w:rPr>
          <w:rFonts w:ascii="David" w:hAnsi="David" w:cs="David" w:hint="cs"/>
          <w:rtl/>
        </w:rPr>
        <w:t>ה</w:t>
      </w:r>
      <w:r w:rsidRPr="00147CD6">
        <w:rPr>
          <w:rFonts w:ascii="David" w:hAnsi="David" w:cs="David"/>
          <w:rtl/>
        </w:rPr>
        <w:t>שפעות</w:t>
      </w:r>
      <w:r>
        <w:rPr>
          <w:rFonts w:ascii="David" w:hAnsi="David" w:cs="David" w:hint="cs"/>
          <w:rtl/>
        </w:rPr>
        <w:t>יה</w:t>
      </w:r>
      <w:r w:rsidRPr="00147CD6">
        <w:rPr>
          <w:rFonts w:ascii="David" w:hAnsi="David" w:cs="David"/>
          <w:rtl/>
        </w:rPr>
        <w:t xml:space="preserve"> על הסוגיה בכללותה. </w:t>
      </w:r>
      <w:r>
        <w:rPr>
          <w:rFonts w:ascii="David" w:hAnsi="David" w:cs="David" w:hint="cs"/>
          <w:rtl/>
        </w:rPr>
        <w:t xml:space="preserve">ניתן להמחיש זאת בכמה דוגמאות: </w:t>
      </w:r>
    </w:p>
    <w:p w14:paraId="1F8FF0B5" w14:textId="77777777" w:rsidR="00FD6EBF" w:rsidRPr="00147CD6" w:rsidRDefault="00FD6EBF" w:rsidP="00FD6EBF">
      <w:pPr>
        <w:bidi/>
        <w:spacing w:line="360" w:lineRule="auto"/>
        <w:jc w:val="both"/>
        <w:rPr>
          <w:rFonts w:ascii="David" w:hAnsi="David" w:cs="David"/>
          <w:rtl/>
        </w:rPr>
      </w:pPr>
    </w:p>
    <w:p w14:paraId="450DBA78" w14:textId="77777777" w:rsidR="00FD6EBF" w:rsidRDefault="00FD6EBF" w:rsidP="00FD6EBF">
      <w:pPr>
        <w:bidi/>
        <w:spacing w:line="360" w:lineRule="auto"/>
        <w:jc w:val="both"/>
        <w:rPr>
          <w:rFonts w:ascii="David" w:hAnsi="David" w:cs="David"/>
          <w:u w:val="single"/>
          <w:rtl/>
        </w:rPr>
      </w:pPr>
      <w:r w:rsidRPr="00D73432">
        <w:rPr>
          <w:rFonts w:ascii="David" w:hAnsi="David" w:cs="David"/>
          <w:u w:val="single"/>
          <w:rtl/>
        </w:rPr>
        <w:t>חינוך</w:t>
      </w:r>
      <w:r w:rsidRPr="00147CD6">
        <w:rPr>
          <w:rFonts w:ascii="David" w:hAnsi="David" w:cs="David"/>
          <w:rtl/>
        </w:rPr>
        <w:t xml:space="preserve">- </w:t>
      </w:r>
      <w:r>
        <w:rPr>
          <w:rFonts w:ascii="David" w:hAnsi="David" w:cs="David" w:hint="cs"/>
          <w:rtl/>
        </w:rPr>
        <w:t>משרד החינוך מתמקד במחויבותו להענקת חינוך חינם לכל ילד ללא תלות בשאלת המעמד העולה מחוק חינוך חובה</w:t>
      </w:r>
      <w:r w:rsidRPr="00147CD6">
        <w:rPr>
          <w:rFonts w:ascii="David" w:hAnsi="David" w:cs="David"/>
          <w:rtl/>
        </w:rPr>
        <w:t>.</w:t>
      </w:r>
      <w:r>
        <w:rPr>
          <w:rStyle w:val="af0"/>
          <w:rFonts w:ascii="David" w:eastAsiaTheme="majorEastAsia" w:hAnsi="David" w:cs="David"/>
          <w:rtl/>
        </w:rPr>
        <w:footnoteReference w:id="2"/>
      </w:r>
      <w:r>
        <w:rPr>
          <w:rFonts w:ascii="David" w:hAnsi="David" w:cs="David" w:hint="cs"/>
          <w:rtl/>
        </w:rPr>
        <w:t xml:space="preserve"> יישום חובה זו בפועל משתנה מעירייה לעירייה, כאשר אין הנחיות מערכתיות לשילובם של ילדי המסתננים במערכות החינוך.</w:t>
      </w:r>
      <w:r>
        <w:rPr>
          <w:rStyle w:val="af0"/>
          <w:rFonts w:ascii="David" w:eastAsiaTheme="majorEastAsia" w:hAnsi="David" w:cs="David"/>
          <w:rtl/>
        </w:rPr>
        <w:footnoteReference w:id="3"/>
      </w:r>
      <w:r>
        <w:rPr>
          <w:rFonts w:ascii="David" w:hAnsi="David" w:cs="David" w:hint="cs"/>
          <w:rtl/>
        </w:rPr>
        <w:t xml:space="preserve"> כמו כן, אין התייחסות מספקת של משרד החינוך לצרכים השונים ולאופייה המיוחד של </w:t>
      </w:r>
      <w:r w:rsidRPr="00147CD6">
        <w:rPr>
          <w:rFonts w:ascii="David" w:hAnsi="David" w:cs="David"/>
          <w:rtl/>
        </w:rPr>
        <w:t>אוכלוסייה ששהותה בארץ הינה זמנית</w:t>
      </w:r>
      <w:r>
        <w:rPr>
          <w:rFonts w:ascii="David" w:hAnsi="David" w:cs="David" w:hint="cs"/>
          <w:rtl/>
        </w:rPr>
        <w:t xml:space="preserve">, ולהשפעות של מאפיינים אלו על המסגרת החינוכית הראויה. </w:t>
      </w:r>
    </w:p>
    <w:p w14:paraId="4390A828" w14:textId="77777777" w:rsidR="00FD6EBF" w:rsidRDefault="00FD6EBF" w:rsidP="00FD6EBF">
      <w:pPr>
        <w:bidi/>
        <w:spacing w:line="360" w:lineRule="auto"/>
        <w:jc w:val="both"/>
        <w:rPr>
          <w:rFonts w:ascii="David" w:hAnsi="David" w:cs="David"/>
          <w:u w:val="single"/>
          <w:rtl/>
        </w:rPr>
      </w:pPr>
    </w:p>
    <w:p w14:paraId="3AB75A52" w14:textId="77777777" w:rsidR="00FD6EBF" w:rsidRDefault="00FD6EBF" w:rsidP="00FD6EBF">
      <w:pPr>
        <w:bidi/>
        <w:spacing w:line="360" w:lineRule="auto"/>
        <w:jc w:val="both"/>
        <w:rPr>
          <w:rFonts w:ascii="David" w:hAnsi="David" w:cs="David"/>
          <w:rtl/>
        </w:rPr>
      </w:pPr>
      <w:r>
        <w:rPr>
          <w:rFonts w:ascii="David" w:hAnsi="David" w:cs="David" w:hint="cs"/>
          <w:u w:val="single"/>
          <w:rtl/>
        </w:rPr>
        <w:t xml:space="preserve">בריאות- </w:t>
      </w:r>
      <w:r>
        <w:rPr>
          <w:rFonts w:ascii="David" w:hAnsi="David" w:cs="David" w:hint="cs"/>
          <w:rtl/>
        </w:rPr>
        <w:t>מעבר לטיפול הרפואי המוענק במקרים דחופים מתוקף חוק זכויות החולה, התשנ"ו-1996, הוחלט במהלך השנים על מתן שירותים מסוימים ללא עלות לאוכלוסיית הזרים במימון ציבורי. במסגרות טיפולים אלו הוקמו שתי מרפאות ייעודיות לזרים בתל אביב במימון חלקי של משרד הבריאות.</w:t>
      </w:r>
      <w:r>
        <w:rPr>
          <w:rStyle w:val="af0"/>
          <w:rFonts w:ascii="David" w:eastAsiaTheme="majorEastAsia" w:hAnsi="David" w:cs="David"/>
          <w:rtl/>
        </w:rPr>
        <w:footnoteReference w:id="4"/>
      </w:r>
      <w:r>
        <w:rPr>
          <w:rFonts w:ascii="David" w:hAnsi="David" w:cs="David" w:hint="cs"/>
          <w:rtl/>
        </w:rPr>
        <w:t xml:space="preserve"> מיקומם של פתרונות אלו במרכזים בהם יש ריכוז גבוה של אוכלוסיית מסתננים מסתברת לנוכח המציאות הקיימת בשטח, אך לא ניתנת התייחסות מערכתית מספקת להשפעה של אפשרויות אלו על המשך ההשתקעות במרכזי הערים</w:t>
      </w:r>
      <w:r>
        <w:rPr>
          <w:rStyle w:val="af0"/>
          <w:rFonts w:eastAsiaTheme="majorEastAsia"/>
          <w:sz w:val="16"/>
          <w:szCs w:val="16"/>
          <w:rtl/>
        </w:rPr>
        <w:footnoteReference w:id="5"/>
      </w:r>
      <w:r>
        <w:rPr>
          <w:rStyle w:val="af2"/>
          <w:rFonts w:eastAsiaTheme="minorEastAsia" w:hint="cs"/>
          <w:rtl/>
        </w:rPr>
        <w:t>.</w:t>
      </w:r>
    </w:p>
    <w:p w14:paraId="701211FD" w14:textId="77777777" w:rsidR="00FD6EBF" w:rsidRPr="007A331A" w:rsidRDefault="00FD6EBF" w:rsidP="00FD6EBF">
      <w:pPr>
        <w:bidi/>
        <w:spacing w:line="360" w:lineRule="auto"/>
        <w:jc w:val="both"/>
        <w:rPr>
          <w:rFonts w:ascii="David" w:hAnsi="David" w:cs="David"/>
          <w:rtl/>
        </w:rPr>
      </w:pPr>
    </w:p>
    <w:p w14:paraId="2710D5A1" w14:textId="65D47ECE" w:rsidR="00FD6EBF" w:rsidRDefault="00FD6EBF" w:rsidP="00FD6EBF">
      <w:pPr>
        <w:bidi/>
        <w:spacing w:line="360" w:lineRule="auto"/>
        <w:jc w:val="both"/>
        <w:rPr>
          <w:rFonts w:ascii="David" w:hAnsi="David" w:cs="David"/>
          <w:rtl/>
        </w:rPr>
      </w:pPr>
      <w:r w:rsidRPr="007F192F">
        <w:rPr>
          <w:rFonts w:ascii="David" w:hAnsi="David" w:cs="David" w:hint="eastAsia"/>
          <w:rtl/>
        </w:rPr>
        <w:t>כתוצאה</w:t>
      </w:r>
      <w:r w:rsidRPr="007F192F">
        <w:rPr>
          <w:rFonts w:ascii="David" w:hAnsi="David" w:cs="David"/>
          <w:rtl/>
        </w:rPr>
        <w:t xml:space="preserve"> </w:t>
      </w:r>
      <w:r w:rsidRPr="007F192F">
        <w:rPr>
          <w:rFonts w:ascii="David" w:hAnsi="David" w:cs="David" w:hint="eastAsia"/>
          <w:rtl/>
        </w:rPr>
        <w:t>מהמדיניות</w:t>
      </w:r>
      <w:r w:rsidRPr="007F192F">
        <w:rPr>
          <w:rFonts w:ascii="David" w:hAnsi="David" w:cs="David"/>
          <w:rtl/>
        </w:rPr>
        <w:t xml:space="preserve"> </w:t>
      </w:r>
      <w:r w:rsidRPr="007F192F">
        <w:rPr>
          <w:rFonts w:ascii="David" w:hAnsi="David" w:cs="David" w:hint="eastAsia"/>
          <w:rtl/>
        </w:rPr>
        <w:t>הנוכחית</w:t>
      </w:r>
      <w:r>
        <w:rPr>
          <w:rFonts w:ascii="David" w:hAnsi="David" w:cs="David" w:hint="cs"/>
          <w:rtl/>
        </w:rPr>
        <w:t xml:space="preserve"> </w:t>
      </w:r>
      <w:r w:rsidRPr="00147CD6">
        <w:rPr>
          <w:rFonts w:ascii="David" w:hAnsi="David" w:cs="David"/>
          <w:rtl/>
        </w:rPr>
        <w:t>יד ימין אינה יודעת מה יד שמאל עושה. מחד, המדיניות הממשלתית</w:t>
      </w:r>
      <w:r w:rsidR="00D827CB">
        <w:rPr>
          <w:rFonts w:ascii="David" w:hAnsi="David" w:cs="David" w:hint="cs"/>
          <w:rtl/>
        </w:rPr>
        <w:t>-</w:t>
      </w:r>
      <w:r w:rsidRPr="00147CD6">
        <w:rPr>
          <w:rFonts w:ascii="David" w:hAnsi="David" w:cs="David"/>
          <w:rtl/>
        </w:rPr>
        <w:t xml:space="preserve"> </w:t>
      </w:r>
      <w:r>
        <w:rPr>
          <w:rFonts w:ascii="David" w:hAnsi="David" w:cs="David" w:hint="cs"/>
          <w:rtl/>
        </w:rPr>
        <w:t>הבאה לידי ביטוי בעיקר בפעולותיו של משרד הפנים</w:t>
      </w:r>
      <w:r w:rsidR="00D827CB">
        <w:rPr>
          <w:rFonts w:ascii="David" w:hAnsi="David" w:cs="David" w:hint="cs"/>
          <w:rtl/>
        </w:rPr>
        <w:t>-</w:t>
      </w:r>
      <w:r>
        <w:rPr>
          <w:rFonts w:ascii="David" w:hAnsi="David" w:cs="David" w:hint="cs"/>
          <w:rtl/>
        </w:rPr>
        <w:t xml:space="preserve"> </w:t>
      </w:r>
      <w:r w:rsidRPr="00147CD6">
        <w:rPr>
          <w:rFonts w:ascii="David" w:hAnsi="David" w:cs="David"/>
          <w:rtl/>
        </w:rPr>
        <w:t xml:space="preserve">הינה </w:t>
      </w:r>
      <w:r>
        <w:rPr>
          <w:rFonts w:ascii="David" w:hAnsi="David" w:cs="David" w:hint="cs"/>
          <w:rtl/>
        </w:rPr>
        <w:t>כי אוכלוסיית ה</w:t>
      </w:r>
      <w:r w:rsidRPr="00147CD6">
        <w:rPr>
          <w:rFonts w:ascii="David" w:hAnsi="David" w:cs="David"/>
          <w:rtl/>
        </w:rPr>
        <w:t>מסתננים</w:t>
      </w:r>
      <w:r>
        <w:rPr>
          <w:rFonts w:ascii="David" w:hAnsi="David" w:cs="David" w:hint="cs"/>
          <w:rtl/>
        </w:rPr>
        <w:t xml:space="preserve"> מורכבת ברובה מ</w:t>
      </w:r>
      <w:r w:rsidRPr="00147CD6">
        <w:rPr>
          <w:rFonts w:ascii="David" w:hAnsi="David" w:cs="David"/>
          <w:rtl/>
        </w:rPr>
        <w:t>מהגרי עבודה אשר שהותם בארץ זמנית</w:t>
      </w:r>
      <w:r>
        <w:rPr>
          <w:rFonts w:ascii="David" w:hAnsi="David" w:cs="David" w:hint="cs"/>
          <w:rtl/>
        </w:rPr>
        <w:t xml:space="preserve"> עד החזרתם למדינת מוצאם או למדינה שלישית</w:t>
      </w:r>
      <w:r w:rsidR="00D827CB">
        <w:rPr>
          <w:rFonts w:ascii="David" w:hAnsi="David" w:cs="David" w:hint="cs"/>
          <w:rtl/>
        </w:rPr>
        <w:t>,</w:t>
      </w:r>
      <w:r w:rsidRPr="00147CD6">
        <w:rPr>
          <w:rFonts w:ascii="David" w:hAnsi="David" w:cs="David"/>
          <w:rtl/>
        </w:rPr>
        <w:t xml:space="preserve"> ומאמץ רב מושקע במניעת השתקעות</w:t>
      </w:r>
      <w:r>
        <w:rPr>
          <w:rFonts w:ascii="David" w:hAnsi="David" w:cs="David" w:hint="cs"/>
          <w:rtl/>
        </w:rPr>
        <w:t>ם בישראל</w:t>
      </w:r>
      <w:r>
        <w:rPr>
          <w:rFonts w:ascii="David" w:hAnsi="David" w:cs="David"/>
          <w:rtl/>
        </w:rPr>
        <w:t xml:space="preserve"> בטווח הארוך. מנגד</w:t>
      </w:r>
      <w:r>
        <w:rPr>
          <w:rFonts w:ascii="David" w:hAnsi="David" w:cs="David" w:hint="cs"/>
          <w:rtl/>
        </w:rPr>
        <w:t>,</w:t>
      </w:r>
      <w:r>
        <w:rPr>
          <w:rFonts w:ascii="David" w:hAnsi="David" w:cs="David"/>
          <w:rtl/>
        </w:rPr>
        <w:t xml:space="preserve"> הטיפול של משרדי</w:t>
      </w:r>
      <w:r>
        <w:rPr>
          <w:rFonts w:ascii="David" w:hAnsi="David" w:cs="David" w:hint="cs"/>
          <w:rtl/>
        </w:rPr>
        <w:t xml:space="preserve"> ממשלה</w:t>
      </w:r>
      <w:r w:rsidRPr="00147CD6">
        <w:rPr>
          <w:rFonts w:ascii="David" w:hAnsi="David" w:cs="David"/>
          <w:rtl/>
        </w:rPr>
        <w:t xml:space="preserve"> אחרים </w:t>
      </w:r>
      <w:r>
        <w:rPr>
          <w:rFonts w:ascii="David" w:hAnsi="David" w:cs="David" w:hint="cs"/>
          <w:rtl/>
        </w:rPr>
        <w:t xml:space="preserve">בצרכים ממוקדים על פי כותרת משרדם, וללא הסתכלות רוחב מביאה בפועל לעידוד ותמרוץ </w:t>
      </w:r>
      <w:r w:rsidRPr="00147CD6">
        <w:rPr>
          <w:rFonts w:ascii="David" w:hAnsi="David" w:cs="David"/>
          <w:rtl/>
        </w:rPr>
        <w:t>השתקעות</w:t>
      </w:r>
      <w:r>
        <w:rPr>
          <w:rFonts w:ascii="David" w:hAnsi="David" w:cs="David" w:hint="cs"/>
          <w:rtl/>
        </w:rPr>
        <w:t>.</w:t>
      </w:r>
    </w:p>
    <w:p w14:paraId="004906A2" w14:textId="77777777" w:rsidR="00FD6EBF" w:rsidRPr="00147CD6" w:rsidRDefault="00FD6EBF" w:rsidP="00FD6EBF">
      <w:pPr>
        <w:bidi/>
        <w:spacing w:line="360" w:lineRule="auto"/>
        <w:jc w:val="both"/>
        <w:rPr>
          <w:rFonts w:ascii="David" w:hAnsi="David" w:cs="David"/>
          <w:rtl/>
        </w:rPr>
      </w:pPr>
    </w:p>
    <w:p w14:paraId="4BE05329" w14:textId="77777777" w:rsidR="00FD6EBF" w:rsidRPr="00147CD6" w:rsidRDefault="00FD6EBF" w:rsidP="00FD6EBF">
      <w:pPr>
        <w:bidi/>
        <w:spacing w:line="360" w:lineRule="auto"/>
        <w:jc w:val="both"/>
        <w:rPr>
          <w:rFonts w:ascii="David" w:hAnsi="David" w:cs="David"/>
        </w:rPr>
      </w:pPr>
      <w:r>
        <w:rPr>
          <w:rFonts w:ascii="David" w:hAnsi="David" w:cs="David" w:hint="cs"/>
          <w:b/>
          <w:bCs/>
          <w:rtl/>
        </w:rPr>
        <w:lastRenderedPageBreak/>
        <w:t>אנו סבורים כי מצב זה מחייב</w:t>
      </w:r>
      <w:r w:rsidRPr="00147CD6">
        <w:rPr>
          <w:rFonts w:ascii="David" w:hAnsi="David" w:cs="David"/>
          <w:rtl/>
        </w:rPr>
        <w:t xml:space="preserve"> </w:t>
      </w:r>
      <w:r>
        <w:rPr>
          <w:rFonts w:ascii="David" w:hAnsi="David" w:cs="David" w:hint="cs"/>
          <w:rtl/>
        </w:rPr>
        <w:t>גיבוש</w:t>
      </w:r>
      <w:r w:rsidRPr="00147CD6">
        <w:rPr>
          <w:rFonts w:ascii="David" w:hAnsi="David" w:cs="David"/>
          <w:rtl/>
        </w:rPr>
        <w:t xml:space="preserve"> מדיניות ממשלתית כללית </w:t>
      </w:r>
      <w:r>
        <w:rPr>
          <w:rFonts w:ascii="David" w:hAnsi="David" w:cs="David" w:hint="cs"/>
          <w:rtl/>
        </w:rPr>
        <w:t xml:space="preserve">לסוגיית המסתננים </w:t>
      </w:r>
      <w:r w:rsidRPr="00147CD6">
        <w:rPr>
          <w:rFonts w:ascii="David" w:hAnsi="David" w:cs="David"/>
          <w:rtl/>
        </w:rPr>
        <w:t>בשיתוף כלל המשרדים, אשר תשמור על זכויות האדם הבסיסיות של אוכלוסיית המסתננים במציאות הקיימת כיום</w:t>
      </w:r>
      <w:r>
        <w:rPr>
          <w:rFonts w:ascii="David" w:hAnsi="David" w:cs="David" w:hint="cs"/>
          <w:rtl/>
        </w:rPr>
        <w:t>, תוך קידום</w:t>
      </w:r>
      <w:r w:rsidRPr="00147CD6">
        <w:rPr>
          <w:rFonts w:ascii="David" w:hAnsi="David" w:cs="David"/>
          <w:rtl/>
        </w:rPr>
        <w:t xml:space="preserve"> המדיניות הרשמית של מדינת ישראל ביחס </w:t>
      </w:r>
      <w:r>
        <w:rPr>
          <w:rFonts w:ascii="David" w:hAnsi="David" w:cs="David"/>
          <w:rtl/>
        </w:rPr>
        <w:t>לאוכלוסיית המסתננים, אשר רואה ב</w:t>
      </w:r>
      <w:r>
        <w:rPr>
          <w:rFonts w:ascii="David" w:hAnsi="David" w:cs="David" w:hint="cs"/>
          <w:rtl/>
        </w:rPr>
        <w:t>מרבית</w:t>
      </w:r>
      <w:r w:rsidRPr="00147CD6">
        <w:rPr>
          <w:rFonts w:ascii="David" w:hAnsi="David" w:cs="David"/>
          <w:rtl/>
        </w:rPr>
        <w:t>ם מהגרי עבודה שיש</w:t>
      </w:r>
      <w:r>
        <w:rPr>
          <w:rFonts w:ascii="David" w:hAnsi="David" w:cs="David" w:hint="cs"/>
          <w:rtl/>
        </w:rPr>
        <w:t xml:space="preserve"> למנוע את השתקעותם במדינת ישראל.</w:t>
      </w:r>
    </w:p>
    <w:p w14:paraId="41844099" w14:textId="51A6B5E8" w:rsidR="00B82FB1" w:rsidRPr="00FD6EBF" w:rsidRDefault="00B82FB1" w:rsidP="00FD6EBF">
      <w:pPr>
        <w:pStyle w:val="af1"/>
        <w:bidi/>
        <w:jc w:val="both"/>
        <w:rPr>
          <w:rFonts w:ascii="David" w:hAnsi="David" w:cs="David"/>
          <w:color w:val="222222"/>
          <w:sz w:val="24"/>
          <w:szCs w:val="24"/>
          <w:rtl/>
        </w:rPr>
      </w:pPr>
    </w:p>
    <w:sectPr w:rsidR="00B82FB1" w:rsidRPr="00FD6EBF" w:rsidSect="007403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3989A" w14:textId="77777777" w:rsidR="00846CD2" w:rsidRDefault="00846CD2">
      <w:pPr>
        <w:spacing w:line="240" w:lineRule="auto"/>
      </w:pPr>
      <w:r>
        <w:separator/>
      </w:r>
    </w:p>
  </w:endnote>
  <w:endnote w:type="continuationSeparator" w:id="0">
    <w:p w14:paraId="63B28931" w14:textId="77777777" w:rsidR="00846CD2" w:rsidRDefault="00846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7D82" w14:textId="77777777" w:rsidR="004414BB" w:rsidRDefault="004414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EDD5" w14:textId="77777777" w:rsidR="00AE472F" w:rsidRDefault="00AE472F">
    <w:pPr>
      <w:widowControl/>
      <w:bidi/>
      <w:rPr>
        <w:lang w:bidi="ar-SA"/>
      </w:rPr>
    </w:pPr>
  </w:p>
  <w:p w14:paraId="5631F67E" w14:textId="77777777" w:rsidR="00AE472F" w:rsidRDefault="00D07624">
    <w:pPr>
      <w:widowControl/>
      <w:bidi/>
      <w:jc w:val="center"/>
      <w:rPr>
        <w:sz w:val="16"/>
        <w:szCs w:val="16"/>
        <w:lang w:bidi="ar-SA"/>
      </w:rPr>
    </w:pPr>
    <w:r>
      <w:rPr>
        <w:sz w:val="16"/>
        <w:szCs w:val="16"/>
        <w:rtl/>
      </w:rPr>
      <w:t>עמוד</w:t>
    </w:r>
    <w:r>
      <w:rPr>
        <w:sz w:val="16"/>
        <w:szCs w:val="16"/>
        <w:rtl/>
        <w:lang w:bidi="ar-SA"/>
      </w:rPr>
      <w:t xml:space="preserve"> </w:t>
    </w:r>
    <w:r w:rsidR="00F33CAA">
      <w:rPr>
        <w:sz w:val="16"/>
        <w:szCs w:val="16"/>
        <w:lang w:bidi="ar-SA"/>
      </w:rPr>
      <w:fldChar w:fldCharType="begin"/>
    </w:r>
    <w:r>
      <w:rPr>
        <w:sz w:val="16"/>
        <w:szCs w:val="16"/>
        <w:lang w:bidi="ar-SA"/>
      </w:rPr>
      <w:instrText>PAGE</w:instrText>
    </w:r>
    <w:r w:rsidR="00F33CAA">
      <w:rPr>
        <w:sz w:val="16"/>
        <w:szCs w:val="16"/>
        <w:lang w:bidi="ar-SA"/>
      </w:rPr>
      <w:fldChar w:fldCharType="separate"/>
    </w:r>
    <w:r w:rsidR="00FD6EBF">
      <w:rPr>
        <w:noProof/>
        <w:sz w:val="16"/>
        <w:szCs w:val="16"/>
        <w:rtl/>
        <w:lang w:bidi="ar-SA"/>
      </w:rPr>
      <w:t>2</w:t>
    </w:r>
    <w:r w:rsidR="00F33CAA">
      <w:rPr>
        <w:sz w:val="16"/>
        <w:szCs w:val="16"/>
        <w:lang w:bidi="ar-SA"/>
      </w:rPr>
      <w:fldChar w:fldCharType="end"/>
    </w:r>
    <w:r>
      <w:rPr>
        <w:sz w:val="16"/>
        <w:szCs w:val="16"/>
        <w:rtl/>
        <w:lang w:bidi="ar-SA"/>
      </w:rPr>
      <w:t xml:space="preserve"> </w:t>
    </w:r>
    <w:r>
      <w:rPr>
        <w:sz w:val="16"/>
        <w:szCs w:val="16"/>
        <w:rtl/>
      </w:rPr>
      <w:t>מתוך</w:t>
    </w:r>
    <w:r>
      <w:rPr>
        <w:sz w:val="16"/>
        <w:szCs w:val="16"/>
        <w:rtl/>
        <w:lang w:bidi="ar-SA"/>
      </w:rPr>
      <w:t xml:space="preserve"> </w:t>
    </w:r>
    <w:r w:rsidR="00F33CAA">
      <w:rPr>
        <w:sz w:val="16"/>
        <w:szCs w:val="16"/>
        <w:lang w:bidi="ar-SA"/>
      </w:rPr>
      <w:fldChar w:fldCharType="begin"/>
    </w:r>
    <w:r>
      <w:rPr>
        <w:sz w:val="16"/>
        <w:szCs w:val="16"/>
        <w:lang w:bidi="ar-SA"/>
      </w:rPr>
      <w:instrText>NUMPAGES</w:instrText>
    </w:r>
    <w:r w:rsidR="00F33CAA">
      <w:rPr>
        <w:sz w:val="16"/>
        <w:szCs w:val="16"/>
        <w:lang w:bidi="ar-SA"/>
      </w:rPr>
      <w:fldChar w:fldCharType="separate"/>
    </w:r>
    <w:r w:rsidR="00FD6EBF">
      <w:rPr>
        <w:noProof/>
        <w:sz w:val="16"/>
        <w:szCs w:val="16"/>
        <w:rtl/>
        <w:lang w:bidi="ar-SA"/>
      </w:rPr>
      <w:t>2</w:t>
    </w:r>
    <w:r w:rsidR="00F33CAA">
      <w:rPr>
        <w:sz w:val="16"/>
        <w:szCs w:val="16"/>
        <w:lang w:bidi="ar-SA"/>
      </w:rPr>
      <w:fldChar w:fldCharType="end"/>
    </w:r>
    <w:r>
      <w:rPr>
        <w:sz w:val="16"/>
        <w:szCs w:val="16"/>
        <w:rtl/>
        <w:lang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672" w14:textId="77777777" w:rsidR="005766F8" w:rsidRDefault="00F33CAA">
    <w:pPr>
      <w:pStyle w:val="a9"/>
      <w:jc w:val="center"/>
      <w:rPr>
        <w:rtl/>
        <w:cs/>
      </w:rPr>
    </w:pPr>
    <w:r>
      <w:fldChar w:fldCharType="begin"/>
    </w:r>
    <w:r w:rsidR="005766F8">
      <w:rPr>
        <w:rtl/>
        <w:cs/>
      </w:rPr>
      <w:instrText>PAGE   \* MERGEFORMAT</w:instrText>
    </w:r>
    <w:r>
      <w:fldChar w:fldCharType="separate"/>
    </w:r>
    <w:r w:rsidR="007A2DA8" w:rsidRPr="007A2DA8">
      <w:rPr>
        <w:noProof/>
        <w:lang w:val="he-IL"/>
      </w:rPr>
      <w:t>1</w:t>
    </w:r>
    <w:r>
      <w:fldChar w:fldCharType="end"/>
    </w:r>
  </w:p>
  <w:p w14:paraId="4399760E" w14:textId="77777777" w:rsidR="005766F8" w:rsidRDefault="005766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87A4" w14:textId="77777777" w:rsidR="00846CD2" w:rsidRDefault="00846CD2">
      <w:pPr>
        <w:spacing w:line="240" w:lineRule="auto"/>
      </w:pPr>
      <w:r>
        <w:separator/>
      </w:r>
    </w:p>
  </w:footnote>
  <w:footnote w:type="continuationSeparator" w:id="0">
    <w:p w14:paraId="71AC28DB" w14:textId="77777777" w:rsidR="00846CD2" w:rsidRDefault="00846CD2">
      <w:pPr>
        <w:spacing w:line="240" w:lineRule="auto"/>
      </w:pPr>
      <w:r>
        <w:continuationSeparator/>
      </w:r>
    </w:p>
  </w:footnote>
  <w:footnote w:id="1">
    <w:p w14:paraId="77E32548" w14:textId="77777777" w:rsidR="00FD6EBF" w:rsidRPr="00FD6EBF" w:rsidRDefault="00FD6EBF" w:rsidP="00FD6EBF">
      <w:pPr>
        <w:spacing w:line="240" w:lineRule="auto"/>
        <w:jc w:val="both"/>
        <w:rPr>
          <w:rFonts w:ascii="David" w:hAnsi="David" w:cs="David"/>
          <w:sz w:val="16"/>
          <w:szCs w:val="16"/>
          <w:rtl/>
        </w:rPr>
      </w:pPr>
      <w:r w:rsidRPr="00FD6EBF">
        <w:rPr>
          <w:rStyle w:val="af0"/>
          <w:rFonts w:ascii="David" w:eastAsiaTheme="majorEastAsia" w:hAnsi="David" w:cs="David"/>
          <w:sz w:val="16"/>
          <w:szCs w:val="16"/>
        </w:rPr>
        <w:footnoteRef/>
      </w:r>
      <w:r w:rsidRPr="00FD6EBF">
        <w:rPr>
          <w:rFonts w:ascii="David" w:hAnsi="David" w:cs="David"/>
          <w:sz w:val="16"/>
          <w:szCs w:val="16"/>
          <w:rtl/>
        </w:rPr>
        <w:t xml:space="preserve"> ציטוט דבריו כפי שהובאו על ידי ח"כ קארין אלהרר בוועדה לביקורת המדינה ביום 27.12.16: </w:t>
      </w:r>
      <w:hyperlink r:id="rId1" w:history="1">
        <w:r w:rsidRPr="00FD6EBF">
          <w:rPr>
            <w:rStyle w:val="Hyperlink"/>
            <w:rFonts w:ascii="David" w:eastAsiaTheme="minorEastAsia" w:hAnsi="David" w:cs="David"/>
            <w:sz w:val="16"/>
            <w:szCs w:val="16"/>
          </w:rPr>
          <w:t>https://oknesset.org/committee/meeting/13741</w:t>
        </w:r>
        <w:r w:rsidRPr="00FD6EBF">
          <w:rPr>
            <w:rStyle w:val="Hyperlink"/>
            <w:rFonts w:ascii="David" w:eastAsiaTheme="minorEastAsia" w:hAnsi="David" w:cs="David"/>
            <w:sz w:val="16"/>
            <w:szCs w:val="16"/>
            <w:rtl/>
          </w:rPr>
          <w:t>/</w:t>
        </w:r>
      </w:hyperlink>
    </w:p>
  </w:footnote>
  <w:footnote w:id="2">
    <w:p w14:paraId="601A2FBE" w14:textId="77777777" w:rsidR="00FD6EBF" w:rsidRPr="00FD6EBF" w:rsidRDefault="00FD6EBF" w:rsidP="00FD6EBF">
      <w:pPr>
        <w:pStyle w:val="ae"/>
        <w:rPr>
          <w:rFonts w:ascii="David" w:hAnsi="David" w:cs="David"/>
          <w:sz w:val="16"/>
          <w:szCs w:val="16"/>
          <w:rtl/>
        </w:rPr>
      </w:pPr>
      <w:r w:rsidRPr="00FD6EBF">
        <w:rPr>
          <w:rStyle w:val="af0"/>
          <w:rFonts w:ascii="David" w:hAnsi="David" w:cs="David"/>
          <w:sz w:val="16"/>
          <w:szCs w:val="16"/>
        </w:rPr>
        <w:footnoteRef/>
      </w:r>
      <w:r w:rsidRPr="00FD6EBF">
        <w:rPr>
          <w:rFonts w:ascii="David" w:hAnsi="David" w:cs="David"/>
          <w:sz w:val="16"/>
          <w:szCs w:val="16"/>
          <w:rtl/>
        </w:rPr>
        <w:t xml:space="preserve"> </w:t>
      </w:r>
      <w:hyperlink r:id="rId2" w:history="1">
        <w:r w:rsidRPr="00FD6EBF">
          <w:rPr>
            <w:rStyle w:val="Hyperlink"/>
            <w:rFonts w:ascii="David" w:hAnsi="David" w:cs="David"/>
            <w:sz w:val="16"/>
            <w:szCs w:val="16"/>
          </w:rPr>
          <w:t>http://main.knesset.gov.il/Activity/committees/SocialEquality/News/Pages/press07.02.17.aspx</w:t>
        </w:r>
      </w:hyperlink>
      <w:r w:rsidRPr="00FD6EBF">
        <w:rPr>
          <w:rFonts w:ascii="David" w:hAnsi="David" w:cs="David"/>
          <w:sz w:val="16"/>
          <w:szCs w:val="16"/>
          <w:rtl/>
        </w:rPr>
        <w:t xml:space="preserve"> לדברי לפי דבריה של גב' מיכל כהן</w:t>
      </w:r>
      <w:r w:rsidRPr="00FD6EBF">
        <w:rPr>
          <w:rFonts w:ascii="David" w:hAnsi="David" w:cs="David"/>
          <w:sz w:val="16"/>
          <w:szCs w:val="16"/>
        </w:rPr>
        <w:t xml:space="preserve">, </w:t>
      </w:r>
      <w:r w:rsidRPr="00FD6EBF">
        <w:rPr>
          <w:rFonts w:ascii="David" w:hAnsi="David" w:cs="David"/>
          <w:sz w:val="16"/>
          <w:szCs w:val="16"/>
          <w:rtl/>
        </w:rPr>
        <w:t>סמנכ"לית משרד החינוך ומנהלת המינהל הפדגוגי, כל ילד ששוהה בישראל שלושה חודשים לפחות זכאי וחייב להשתלב במערכת החינוך. לדבריה, מערכת החינוך מקבלת את כל הילדים ללא הבחנה, והוראות משרד החינוך מחייבות את בתי-הספר לקלוט אותם (מיכל כהן, סמנכ"לית משרד החינוך וראש המינהל הפדגוגי, שיחת טלפון, 1 בדצמבר 1222 ;דוא"ל, 22 בדצמבר 1222)</w:t>
      </w:r>
    </w:p>
  </w:footnote>
  <w:footnote w:id="3">
    <w:p w14:paraId="67A67E23" w14:textId="77777777" w:rsidR="00FD6EBF" w:rsidRPr="00FD6EBF" w:rsidRDefault="00FD6EBF" w:rsidP="00FD6EBF">
      <w:pPr>
        <w:pStyle w:val="ae"/>
        <w:rPr>
          <w:rFonts w:ascii="David" w:hAnsi="David" w:cs="David"/>
          <w:sz w:val="16"/>
          <w:szCs w:val="16"/>
          <w:rtl/>
        </w:rPr>
      </w:pPr>
      <w:r w:rsidRPr="00FD6EBF">
        <w:rPr>
          <w:rStyle w:val="af0"/>
          <w:rFonts w:ascii="David" w:hAnsi="David" w:cs="David"/>
          <w:sz w:val="16"/>
          <w:szCs w:val="16"/>
        </w:rPr>
        <w:footnoteRef/>
      </w:r>
      <w:r w:rsidRPr="00FD6EBF">
        <w:rPr>
          <w:rFonts w:ascii="David" w:hAnsi="David" w:cs="David"/>
          <w:sz w:val="16"/>
          <w:szCs w:val="16"/>
          <w:rtl/>
        </w:rPr>
        <w:t xml:space="preserve"> </w:t>
      </w:r>
      <w:hyperlink r:id="rId3" w:history="1">
        <w:r w:rsidRPr="00FD6EBF">
          <w:rPr>
            <w:rStyle w:val="Hyperlink"/>
            <w:rFonts w:ascii="David" w:hAnsi="David" w:cs="David"/>
            <w:sz w:val="16"/>
            <w:szCs w:val="16"/>
          </w:rPr>
          <w:t>https://www.knesset.gov.il/mmm/data/pdf/m03357.pdf</w:t>
        </w:r>
      </w:hyperlink>
    </w:p>
  </w:footnote>
  <w:footnote w:id="4">
    <w:p w14:paraId="7941F70D" w14:textId="77777777" w:rsidR="00FD6EBF" w:rsidRPr="00FD6EBF" w:rsidRDefault="00FD6EBF" w:rsidP="00FD6EBF">
      <w:pPr>
        <w:pStyle w:val="ae"/>
        <w:rPr>
          <w:rFonts w:ascii="David" w:hAnsi="David" w:cs="David"/>
          <w:sz w:val="16"/>
          <w:szCs w:val="16"/>
        </w:rPr>
      </w:pPr>
      <w:r w:rsidRPr="00FD6EBF">
        <w:rPr>
          <w:rStyle w:val="af0"/>
          <w:rFonts w:ascii="David" w:hAnsi="David" w:cs="David"/>
          <w:sz w:val="16"/>
          <w:szCs w:val="16"/>
        </w:rPr>
        <w:footnoteRef/>
      </w:r>
      <w:r w:rsidRPr="00FD6EBF">
        <w:rPr>
          <w:rFonts w:ascii="David" w:hAnsi="David" w:cs="David"/>
          <w:sz w:val="16"/>
          <w:szCs w:val="16"/>
          <w:rtl/>
        </w:rPr>
        <w:t xml:space="preserve"> </w:t>
      </w:r>
      <w:hyperlink r:id="rId4" w:history="1">
        <w:r w:rsidRPr="00FD6EBF">
          <w:rPr>
            <w:rStyle w:val="Hyperlink"/>
            <w:rFonts w:ascii="David" w:hAnsi="David" w:cs="David"/>
            <w:sz w:val="16"/>
            <w:szCs w:val="16"/>
          </w:rPr>
          <w:t>https://www.knesset.gov.il/mmm/data/pdf/m03926.pdf</w:t>
        </w:r>
      </w:hyperlink>
      <w:r w:rsidRPr="00FD6EBF">
        <w:rPr>
          <w:rFonts w:ascii="David" w:hAnsi="David" w:cs="David"/>
          <w:sz w:val="16"/>
          <w:szCs w:val="16"/>
          <w:rtl/>
        </w:rPr>
        <w:t xml:space="preserve"> עמ' 4.</w:t>
      </w:r>
    </w:p>
  </w:footnote>
  <w:footnote w:id="5">
    <w:p w14:paraId="72AFB4F7" w14:textId="77777777" w:rsidR="00FD6EBF" w:rsidRPr="00FD6EBF" w:rsidRDefault="00FD6EBF" w:rsidP="00FD6EBF">
      <w:pPr>
        <w:pStyle w:val="ae"/>
        <w:rPr>
          <w:rFonts w:hint="cs"/>
          <w:sz w:val="16"/>
          <w:szCs w:val="16"/>
          <w:rtl/>
        </w:rPr>
      </w:pPr>
      <w:r w:rsidRPr="00FD6EBF">
        <w:rPr>
          <w:rStyle w:val="af0"/>
          <w:sz w:val="16"/>
          <w:szCs w:val="16"/>
        </w:rPr>
        <w:footnoteRef/>
      </w:r>
      <w:r w:rsidRPr="00FD6EBF">
        <w:rPr>
          <w:sz w:val="16"/>
          <w:szCs w:val="16"/>
          <w:rtl/>
        </w:rPr>
        <w:t xml:space="preserve"> </w:t>
      </w:r>
      <w:r w:rsidRPr="00FD6EBF">
        <w:rPr>
          <w:rFonts w:ascii="David" w:hAnsi="David" w:cs="David" w:hint="cs"/>
          <w:sz w:val="16"/>
          <w:szCs w:val="16"/>
          <w:rtl/>
        </w:rPr>
        <w:t>יש לציין כי מניעת השתקעות המסתננים במרכזי הערים הוכרה כתכלית ראויה בפסיקתו של בג"ץ. ראו: בג"ץ 7146/12 אדם נ' הכנסת.</w:t>
      </w:r>
      <w:r w:rsidRPr="00FD6EBF">
        <w:rPr>
          <w:rFonts w:hint="cs"/>
          <w:sz w:val="16"/>
          <w:szCs w:val="1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91FF" w14:textId="77777777" w:rsidR="004414BB" w:rsidRDefault="004414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451C" w14:textId="77777777" w:rsidR="00AE472F" w:rsidRDefault="00AE472F">
    <w:pPr>
      <w:widowControl/>
      <w:bidi/>
      <w:rPr>
        <w:lang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636B" w14:textId="77777777" w:rsidR="007403AA" w:rsidRDefault="007403AA" w:rsidP="007403AA">
    <w:pPr>
      <w:widowControl/>
      <w:bidi/>
      <w:spacing w:line="240" w:lineRule="auto"/>
      <w:rPr>
        <w:b/>
        <w:bCs/>
        <w:color w:val="CC0000"/>
        <w:sz w:val="16"/>
        <w:szCs w:val="16"/>
        <w:rtl/>
      </w:rPr>
    </w:pPr>
  </w:p>
  <w:tbl>
    <w:tblPr>
      <w:tblStyle w:val="ab"/>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3"/>
      <w:gridCol w:w="2547"/>
      <w:gridCol w:w="3216"/>
    </w:tblGrid>
    <w:tr w:rsidR="005766F8" w14:paraId="5C87B9F5" w14:textId="77777777" w:rsidTr="005766F8">
      <w:trPr>
        <w:trHeight w:val="1944"/>
      </w:trPr>
      <w:tc>
        <w:tcPr>
          <w:tcW w:w="3327" w:type="dxa"/>
        </w:tcPr>
        <w:p w14:paraId="6F7FD463" w14:textId="77777777" w:rsidR="005766F8" w:rsidRDefault="005766F8" w:rsidP="007403AA">
          <w:pPr>
            <w:widowControl/>
            <w:bidi/>
            <w:rPr>
              <w:b/>
              <w:bCs/>
              <w:color w:val="CC0000"/>
              <w:sz w:val="16"/>
              <w:szCs w:val="16"/>
              <w:rtl/>
            </w:rPr>
          </w:pPr>
          <w:r>
            <w:rPr>
              <w:noProof/>
            </w:rPr>
            <w:drawing>
              <wp:inline distT="0" distB="0" distL="0" distR="0" wp14:anchorId="01D25CEC" wp14:editId="7E436F0C">
                <wp:extent cx="980892" cy="1457325"/>
                <wp:effectExtent l="0" t="0" r="0" b="0"/>
                <wp:docPr id="2" name="תמונה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3579" cy="1476175"/>
                        </a:xfrm>
                        <a:prstGeom prst="rect">
                          <a:avLst/>
                        </a:prstGeom>
                        <a:noFill/>
                        <a:ln>
                          <a:noFill/>
                        </a:ln>
                      </pic:spPr>
                    </pic:pic>
                  </a:graphicData>
                </a:graphic>
              </wp:inline>
            </w:drawing>
          </w:r>
        </w:p>
      </w:tc>
      <w:tc>
        <w:tcPr>
          <w:tcW w:w="2630" w:type="dxa"/>
        </w:tcPr>
        <w:p w14:paraId="1603D5F9" w14:textId="77777777" w:rsidR="005766F8" w:rsidRDefault="005766F8" w:rsidP="005766F8">
          <w:pPr>
            <w:widowControl/>
            <w:bidi/>
            <w:jc w:val="center"/>
            <w:rPr>
              <w:b/>
              <w:bCs/>
              <w:color w:val="CC0000"/>
              <w:sz w:val="16"/>
              <w:szCs w:val="16"/>
              <w:rtl/>
            </w:rPr>
          </w:pPr>
        </w:p>
        <w:p w14:paraId="2C347C9D" w14:textId="77777777" w:rsidR="005766F8" w:rsidRDefault="005766F8" w:rsidP="005766F8">
          <w:pPr>
            <w:widowControl/>
            <w:bidi/>
            <w:jc w:val="center"/>
            <w:rPr>
              <w:b/>
              <w:bCs/>
              <w:color w:val="CC0000"/>
              <w:sz w:val="16"/>
              <w:szCs w:val="16"/>
              <w:rtl/>
            </w:rPr>
          </w:pPr>
        </w:p>
        <w:p w14:paraId="749D4DA0" w14:textId="77777777" w:rsidR="005766F8" w:rsidRDefault="005766F8" w:rsidP="005766F8">
          <w:pPr>
            <w:widowControl/>
            <w:bidi/>
            <w:jc w:val="center"/>
            <w:rPr>
              <w:b/>
              <w:bCs/>
              <w:color w:val="CC0000"/>
              <w:sz w:val="16"/>
              <w:szCs w:val="16"/>
              <w:rtl/>
            </w:rPr>
          </w:pPr>
        </w:p>
        <w:p w14:paraId="51B7F4FA" w14:textId="77777777" w:rsidR="005766F8" w:rsidRDefault="005766F8" w:rsidP="005766F8">
          <w:pPr>
            <w:widowControl/>
            <w:bidi/>
            <w:jc w:val="center"/>
            <w:rPr>
              <w:b/>
              <w:bCs/>
              <w:color w:val="CC0000"/>
              <w:sz w:val="16"/>
              <w:szCs w:val="16"/>
              <w:rtl/>
            </w:rPr>
          </w:pPr>
        </w:p>
        <w:p w14:paraId="193DEC6B" w14:textId="77777777" w:rsidR="005766F8" w:rsidRDefault="005766F8" w:rsidP="005766F8">
          <w:pPr>
            <w:widowControl/>
            <w:bidi/>
            <w:jc w:val="center"/>
            <w:rPr>
              <w:b/>
              <w:bCs/>
              <w:color w:val="CC0000"/>
              <w:sz w:val="16"/>
              <w:szCs w:val="16"/>
              <w:rtl/>
            </w:rPr>
          </w:pPr>
        </w:p>
        <w:p w14:paraId="77A3974A" w14:textId="77777777" w:rsidR="005766F8" w:rsidRDefault="005766F8" w:rsidP="005766F8">
          <w:pPr>
            <w:widowControl/>
            <w:bidi/>
            <w:jc w:val="center"/>
            <w:rPr>
              <w:b/>
              <w:bCs/>
              <w:color w:val="CC0000"/>
              <w:sz w:val="16"/>
              <w:szCs w:val="16"/>
              <w:rtl/>
            </w:rPr>
          </w:pPr>
        </w:p>
        <w:p w14:paraId="59EFEA97" w14:textId="77777777" w:rsidR="005766F8" w:rsidRDefault="005766F8" w:rsidP="005766F8">
          <w:pPr>
            <w:widowControl/>
            <w:bidi/>
            <w:jc w:val="center"/>
            <w:rPr>
              <w:b/>
              <w:bCs/>
              <w:color w:val="CC0000"/>
              <w:sz w:val="16"/>
              <w:szCs w:val="16"/>
              <w:rtl/>
            </w:rPr>
          </w:pPr>
          <w:r>
            <w:rPr>
              <w:rFonts w:hint="cs"/>
              <w:b/>
              <w:bCs/>
              <w:color w:val="CC0000"/>
              <w:sz w:val="16"/>
              <w:szCs w:val="16"/>
              <w:rtl/>
            </w:rPr>
            <w:t>- המחלקה המשפטית -</w:t>
          </w:r>
        </w:p>
      </w:tc>
      <w:tc>
        <w:tcPr>
          <w:tcW w:w="3285" w:type="dxa"/>
        </w:tcPr>
        <w:p w14:paraId="640794AB" w14:textId="77777777" w:rsidR="005766F8" w:rsidRDefault="005766F8" w:rsidP="007403AA">
          <w:pPr>
            <w:widowControl/>
            <w:bidi/>
            <w:jc w:val="right"/>
            <w:rPr>
              <w:b/>
              <w:bCs/>
              <w:color w:val="CC0000"/>
              <w:sz w:val="16"/>
              <w:szCs w:val="16"/>
              <w:rtl/>
            </w:rPr>
          </w:pPr>
        </w:p>
        <w:p w14:paraId="11DF60F4" w14:textId="77777777" w:rsidR="005766F8" w:rsidRDefault="005766F8" w:rsidP="007403AA">
          <w:pPr>
            <w:widowControl/>
            <w:bidi/>
            <w:jc w:val="right"/>
            <w:rPr>
              <w:b/>
              <w:bCs/>
              <w:color w:val="CC0000"/>
              <w:sz w:val="16"/>
              <w:szCs w:val="16"/>
              <w:rtl/>
            </w:rPr>
          </w:pPr>
        </w:p>
        <w:p w14:paraId="41973BA5" w14:textId="77777777" w:rsidR="005766F8" w:rsidRDefault="005766F8" w:rsidP="007403AA">
          <w:pPr>
            <w:widowControl/>
            <w:bidi/>
            <w:jc w:val="right"/>
            <w:rPr>
              <w:b/>
              <w:bCs/>
              <w:color w:val="CC0000"/>
              <w:sz w:val="16"/>
              <w:szCs w:val="16"/>
              <w:rtl/>
            </w:rPr>
          </w:pPr>
        </w:p>
        <w:p w14:paraId="61D7FBF6" w14:textId="77777777" w:rsidR="005766F8" w:rsidRDefault="005766F8" w:rsidP="007403AA">
          <w:pPr>
            <w:widowControl/>
            <w:bidi/>
            <w:jc w:val="right"/>
            <w:rPr>
              <w:b/>
              <w:bCs/>
              <w:color w:val="CC0000"/>
              <w:sz w:val="16"/>
              <w:szCs w:val="16"/>
              <w:rtl/>
            </w:rPr>
          </w:pPr>
        </w:p>
        <w:p w14:paraId="35E9F019" w14:textId="77777777" w:rsidR="005766F8" w:rsidRDefault="005766F8" w:rsidP="007403AA">
          <w:pPr>
            <w:widowControl/>
            <w:bidi/>
            <w:jc w:val="right"/>
            <w:rPr>
              <w:b/>
              <w:bCs/>
              <w:color w:val="CC0000"/>
              <w:sz w:val="16"/>
              <w:szCs w:val="16"/>
              <w:rtl/>
            </w:rPr>
          </w:pPr>
        </w:p>
        <w:p w14:paraId="6AACBFDA" w14:textId="77777777" w:rsidR="005766F8" w:rsidRDefault="005766F8" w:rsidP="007403AA">
          <w:pPr>
            <w:widowControl/>
            <w:bidi/>
            <w:jc w:val="right"/>
            <w:rPr>
              <w:b/>
              <w:bCs/>
              <w:color w:val="CC0000"/>
              <w:sz w:val="16"/>
              <w:szCs w:val="16"/>
              <w:rtl/>
            </w:rPr>
          </w:pPr>
        </w:p>
        <w:p w14:paraId="0049070F" w14:textId="77777777" w:rsidR="005766F8" w:rsidRDefault="005766F8" w:rsidP="007403AA">
          <w:pPr>
            <w:widowControl/>
            <w:bidi/>
            <w:jc w:val="right"/>
            <w:rPr>
              <w:b/>
              <w:bCs/>
              <w:color w:val="CC0000"/>
              <w:sz w:val="16"/>
              <w:szCs w:val="16"/>
              <w:lang w:bidi="ar-SA"/>
            </w:rPr>
          </w:pPr>
          <w:r>
            <w:rPr>
              <w:b/>
              <w:bCs/>
              <w:color w:val="CC0000"/>
              <w:sz w:val="16"/>
              <w:szCs w:val="16"/>
              <w:rtl/>
            </w:rPr>
            <w:t>פורום</w:t>
          </w:r>
          <w:r>
            <w:rPr>
              <w:b/>
              <w:bCs/>
              <w:color w:val="CC0000"/>
              <w:sz w:val="16"/>
              <w:szCs w:val="16"/>
              <w:rtl/>
              <w:lang w:bidi="ar-SA"/>
            </w:rPr>
            <w:t xml:space="preserve"> </w:t>
          </w:r>
          <w:r>
            <w:rPr>
              <w:b/>
              <w:bCs/>
              <w:color w:val="CC0000"/>
              <w:sz w:val="16"/>
              <w:szCs w:val="16"/>
              <w:rtl/>
            </w:rPr>
            <w:t>קהלת</w:t>
          </w:r>
          <w:r>
            <w:rPr>
              <w:b/>
              <w:bCs/>
              <w:color w:val="CC0000"/>
              <w:sz w:val="16"/>
              <w:szCs w:val="16"/>
              <w:rtl/>
              <w:lang w:bidi="ar-SA"/>
            </w:rPr>
            <w:t xml:space="preserve"> (</w:t>
          </w:r>
          <w:r>
            <w:rPr>
              <w:b/>
              <w:bCs/>
              <w:color w:val="CC0000"/>
              <w:sz w:val="16"/>
              <w:szCs w:val="16"/>
              <w:rtl/>
            </w:rPr>
            <w:t>ע</w:t>
          </w:r>
          <w:r>
            <w:rPr>
              <w:b/>
              <w:bCs/>
              <w:color w:val="CC0000"/>
              <w:sz w:val="16"/>
              <w:szCs w:val="16"/>
              <w:rtl/>
              <w:lang w:bidi="ar-SA"/>
            </w:rPr>
            <w:t>"</w:t>
          </w:r>
          <w:r>
            <w:rPr>
              <w:b/>
              <w:bCs/>
              <w:color w:val="CC0000"/>
              <w:sz w:val="16"/>
              <w:szCs w:val="16"/>
              <w:rtl/>
            </w:rPr>
            <w:t>ר</w:t>
          </w:r>
          <w:r>
            <w:rPr>
              <w:b/>
              <w:bCs/>
              <w:color w:val="CC0000"/>
              <w:sz w:val="16"/>
              <w:szCs w:val="16"/>
              <w:rtl/>
              <w:lang w:bidi="ar-SA"/>
            </w:rPr>
            <w:t xml:space="preserve">)                 </w:t>
          </w:r>
        </w:p>
        <w:p w14:paraId="0CA07D67" w14:textId="77777777" w:rsidR="005766F8" w:rsidRDefault="005766F8" w:rsidP="007403AA">
          <w:pPr>
            <w:widowControl/>
            <w:bidi/>
            <w:jc w:val="right"/>
            <w:rPr>
              <w:sz w:val="16"/>
              <w:szCs w:val="16"/>
              <w:lang w:bidi="ar-SA"/>
            </w:rPr>
          </w:pPr>
          <w:r>
            <w:rPr>
              <w:sz w:val="16"/>
              <w:szCs w:val="16"/>
              <w:rtl/>
            </w:rPr>
            <w:t>עם</w:t>
          </w:r>
          <w:r>
            <w:rPr>
              <w:sz w:val="16"/>
              <w:szCs w:val="16"/>
              <w:rtl/>
              <w:lang w:bidi="ar-SA"/>
            </w:rPr>
            <w:t xml:space="preserve"> </w:t>
          </w:r>
          <w:r>
            <w:rPr>
              <w:sz w:val="16"/>
              <w:szCs w:val="16"/>
              <w:rtl/>
            </w:rPr>
            <w:t>ועולמו</w:t>
          </w:r>
          <w:r>
            <w:rPr>
              <w:sz w:val="16"/>
              <w:szCs w:val="16"/>
              <w:rtl/>
              <w:lang w:bidi="ar-SA"/>
            </w:rPr>
            <w:t xml:space="preserve"> 8 </w:t>
          </w:r>
          <w:r>
            <w:rPr>
              <w:sz w:val="16"/>
              <w:szCs w:val="16"/>
              <w:rtl/>
            </w:rPr>
            <w:t>ירושלים</w:t>
          </w:r>
          <w:r>
            <w:rPr>
              <w:sz w:val="16"/>
              <w:szCs w:val="16"/>
              <w:rtl/>
              <w:lang w:bidi="ar-SA"/>
            </w:rPr>
            <w:t xml:space="preserve">           </w:t>
          </w:r>
        </w:p>
        <w:p w14:paraId="03F79FAE" w14:textId="77777777" w:rsidR="005766F8" w:rsidRDefault="005766F8" w:rsidP="00914874">
          <w:pPr>
            <w:widowControl/>
            <w:bidi/>
            <w:jc w:val="right"/>
            <w:rPr>
              <w:sz w:val="16"/>
              <w:szCs w:val="16"/>
              <w:lang w:bidi="ar-SA"/>
            </w:rPr>
          </w:pPr>
          <w:r>
            <w:rPr>
              <w:sz w:val="16"/>
              <w:szCs w:val="16"/>
              <w:rtl/>
            </w:rPr>
            <w:t>משרד</w:t>
          </w:r>
          <w:r>
            <w:rPr>
              <w:sz w:val="16"/>
              <w:szCs w:val="16"/>
              <w:rtl/>
              <w:lang w:bidi="ar-SA"/>
            </w:rPr>
            <w:t xml:space="preserve"> 02631272</w:t>
          </w:r>
          <w:r w:rsidR="00914874">
            <w:rPr>
              <w:rFonts w:hint="cs"/>
              <w:sz w:val="16"/>
              <w:szCs w:val="16"/>
              <w:rtl/>
            </w:rPr>
            <w:t>2</w:t>
          </w:r>
          <w:r>
            <w:rPr>
              <w:sz w:val="16"/>
              <w:szCs w:val="16"/>
              <w:rtl/>
              <w:lang w:bidi="ar-SA"/>
            </w:rPr>
            <w:t xml:space="preserve">  </w:t>
          </w:r>
        </w:p>
        <w:p w14:paraId="4DB58E19" w14:textId="77777777" w:rsidR="005766F8" w:rsidRDefault="00846CD2" w:rsidP="00914874">
          <w:pPr>
            <w:widowControl/>
            <w:rPr>
              <w:color w:val="0000FF"/>
              <w:sz w:val="16"/>
              <w:szCs w:val="16"/>
              <w:lang w:bidi="ar-SA"/>
            </w:rPr>
          </w:pPr>
          <w:hyperlink r:id="rId3" w:history="1">
            <w:r w:rsidR="00914874">
              <w:rPr>
                <w:color w:val="0000FF"/>
                <w:sz w:val="16"/>
                <w:szCs w:val="16"/>
                <w:lang w:bidi="ar-SA"/>
              </w:rPr>
              <w:t>abakshi</w:t>
            </w:r>
          </w:hyperlink>
          <w:hyperlink r:id="rId4" w:history="1">
            <w:r w:rsidR="005766F8">
              <w:rPr>
                <w:color w:val="0000FF"/>
                <w:sz w:val="16"/>
                <w:szCs w:val="16"/>
                <w:lang w:bidi="ar-SA"/>
              </w:rPr>
              <w:t>@</w:t>
            </w:r>
          </w:hyperlink>
          <w:hyperlink r:id="rId5" w:history="1">
            <w:r w:rsidR="005766F8">
              <w:rPr>
                <w:color w:val="0000FF"/>
                <w:sz w:val="16"/>
                <w:szCs w:val="16"/>
                <w:lang w:bidi="ar-SA"/>
              </w:rPr>
              <w:t>kohelet</w:t>
            </w:r>
          </w:hyperlink>
          <w:hyperlink r:id="rId6" w:history="1">
            <w:r w:rsidR="005766F8">
              <w:rPr>
                <w:color w:val="0000FF"/>
                <w:sz w:val="16"/>
                <w:szCs w:val="16"/>
                <w:lang w:bidi="ar-SA"/>
              </w:rPr>
              <w:t>.</w:t>
            </w:r>
          </w:hyperlink>
          <w:hyperlink r:id="rId7" w:history="1">
            <w:r w:rsidR="005766F8">
              <w:rPr>
                <w:color w:val="0000FF"/>
                <w:sz w:val="16"/>
                <w:szCs w:val="16"/>
                <w:lang w:bidi="ar-SA"/>
              </w:rPr>
              <w:t>org</w:t>
            </w:r>
          </w:hyperlink>
          <w:hyperlink r:id="rId8" w:history="1">
            <w:r w:rsidR="005766F8">
              <w:rPr>
                <w:color w:val="0000FF"/>
                <w:sz w:val="16"/>
                <w:szCs w:val="16"/>
                <w:lang w:bidi="ar-SA"/>
              </w:rPr>
              <w:t>.</w:t>
            </w:r>
          </w:hyperlink>
          <w:hyperlink r:id="rId9" w:history="1">
            <w:r w:rsidR="005766F8">
              <w:rPr>
                <w:color w:val="0000FF"/>
                <w:sz w:val="16"/>
                <w:szCs w:val="16"/>
                <w:lang w:bidi="ar-SA"/>
              </w:rPr>
              <w:t>il</w:t>
            </w:r>
          </w:hyperlink>
        </w:p>
        <w:p w14:paraId="491932FF" w14:textId="77777777" w:rsidR="005766F8" w:rsidRDefault="00846CD2" w:rsidP="007403AA">
          <w:pPr>
            <w:widowControl/>
            <w:spacing w:line="360" w:lineRule="auto"/>
            <w:rPr>
              <w:rtl/>
            </w:rPr>
          </w:pPr>
          <w:hyperlink r:id="rId10" w:history="1">
            <w:r w:rsidR="005766F8">
              <w:rPr>
                <w:color w:val="0000FF"/>
                <w:sz w:val="16"/>
                <w:szCs w:val="16"/>
                <w:lang w:bidi="ar-SA"/>
              </w:rPr>
              <w:t>www</w:t>
            </w:r>
          </w:hyperlink>
          <w:hyperlink r:id="rId11" w:history="1">
            <w:r w:rsidR="005766F8">
              <w:rPr>
                <w:color w:val="0000FF"/>
                <w:sz w:val="16"/>
                <w:szCs w:val="16"/>
                <w:lang w:bidi="ar-SA"/>
              </w:rPr>
              <w:t>.</w:t>
            </w:r>
          </w:hyperlink>
          <w:hyperlink r:id="rId12" w:history="1">
            <w:r w:rsidR="005766F8">
              <w:rPr>
                <w:color w:val="0000FF"/>
                <w:sz w:val="16"/>
                <w:szCs w:val="16"/>
                <w:lang w:bidi="ar-SA"/>
              </w:rPr>
              <w:t>kohelet</w:t>
            </w:r>
          </w:hyperlink>
          <w:hyperlink r:id="rId13" w:history="1">
            <w:r w:rsidR="005766F8">
              <w:rPr>
                <w:color w:val="0000FF"/>
                <w:sz w:val="16"/>
                <w:szCs w:val="16"/>
                <w:lang w:bidi="ar-SA"/>
              </w:rPr>
              <w:t>.</w:t>
            </w:r>
          </w:hyperlink>
          <w:hyperlink r:id="rId14" w:history="1">
            <w:r w:rsidR="005766F8">
              <w:rPr>
                <w:color w:val="0000FF"/>
                <w:sz w:val="16"/>
                <w:szCs w:val="16"/>
                <w:lang w:bidi="ar-SA"/>
              </w:rPr>
              <w:t>org</w:t>
            </w:r>
          </w:hyperlink>
          <w:hyperlink r:id="rId15" w:history="1">
            <w:r w:rsidR="005766F8">
              <w:rPr>
                <w:color w:val="0000FF"/>
                <w:sz w:val="16"/>
                <w:szCs w:val="16"/>
                <w:lang w:bidi="ar-SA"/>
              </w:rPr>
              <w:t>.</w:t>
            </w:r>
          </w:hyperlink>
          <w:hyperlink r:id="rId16" w:history="1">
            <w:r w:rsidR="005766F8">
              <w:rPr>
                <w:color w:val="0000FF"/>
                <w:sz w:val="16"/>
                <w:szCs w:val="16"/>
                <w:lang w:bidi="ar-SA"/>
              </w:rPr>
              <w:t>il</w:t>
            </w:r>
          </w:hyperlink>
        </w:p>
        <w:p w14:paraId="66C63262" w14:textId="77777777" w:rsidR="005766F8" w:rsidRDefault="005766F8" w:rsidP="007403AA">
          <w:pPr>
            <w:widowControl/>
            <w:bidi/>
            <w:rPr>
              <w:b/>
              <w:bCs/>
              <w:color w:val="CC0000"/>
              <w:sz w:val="16"/>
              <w:szCs w:val="16"/>
              <w:rtl/>
            </w:rPr>
          </w:pPr>
        </w:p>
      </w:tc>
    </w:tr>
  </w:tbl>
  <w:p w14:paraId="5DF5DC78" w14:textId="77777777" w:rsidR="007403AA" w:rsidRDefault="007403AA" w:rsidP="007403AA">
    <w:pPr>
      <w:pStyle w:val="a7"/>
      <w:bidi/>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7381D"/>
    <w:multiLevelType w:val="hybridMultilevel"/>
    <w:tmpl w:val="6EFE75B6"/>
    <w:lvl w:ilvl="0" w:tplc="161A3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F72C9"/>
    <w:multiLevelType w:val="hybridMultilevel"/>
    <w:tmpl w:val="ABCC3388"/>
    <w:lvl w:ilvl="0" w:tplc="56D22D6E">
      <w:start w:val="1"/>
      <w:numFmt w:val="hebrew1"/>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458F"/>
    <w:multiLevelType w:val="hybridMultilevel"/>
    <w:tmpl w:val="C7D49E04"/>
    <w:lvl w:ilvl="0" w:tplc="AA7ABEE4">
      <w:start w:val="1"/>
      <w:numFmt w:val="decimal"/>
      <w:lvlText w:val="%1."/>
      <w:lvlJc w:val="left"/>
      <w:pPr>
        <w:ind w:left="720" w:hanging="360"/>
      </w:pPr>
      <w:rPr>
        <w:rFonts w:cs="David"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A3FAF"/>
    <w:multiLevelType w:val="hybridMultilevel"/>
    <w:tmpl w:val="3EA6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E5AAA"/>
    <w:multiLevelType w:val="hybridMultilevel"/>
    <w:tmpl w:val="8A6CB0F8"/>
    <w:lvl w:ilvl="0" w:tplc="5A28334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00746"/>
    <w:multiLevelType w:val="hybridMultilevel"/>
    <w:tmpl w:val="4AB6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A423A"/>
    <w:multiLevelType w:val="hybridMultilevel"/>
    <w:tmpl w:val="FB0233A8"/>
    <w:lvl w:ilvl="0" w:tplc="9AF89C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64FF2"/>
    <w:multiLevelType w:val="hybridMultilevel"/>
    <w:tmpl w:val="FA3EA220"/>
    <w:lvl w:ilvl="0" w:tplc="852A123A">
      <w:start w:val="1"/>
      <w:numFmt w:val="decimal"/>
      <w:lvlText w:val="%1."/>
      <w:lvlJc w:val="left"/>
      <w:pPr>
        <w:ind w:left="1170" w:hanging="360"/>
      </w:pPr>
      <w:rPr>
        <w:rFonts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E964388"/>
    <w:multiLevelType w:val="hybridMultilevel"/>
    <w:tmpl w:val="E1D42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867FFE"/>
    <w:multiLevelType w:val="hybridMultilevel"/>
    <w:tmpl w:val="F2B0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B748FD"/>
    <w:multiLevelType w:val="hybridMultilevel"/>
    <w:tmpl w:val="ABCC3388"/>
    <w:lvl w:ilvl="0" w:tplc="56D22D6E">
      <w:start w:val="1"/>
      <w:numFmt w:val="hebrew1"/>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03549"/>
    <w:multiLevelType w:val="hybridMultilevel"/>
    <w:tmpl w:val="82E88890"/>
    <w:lvl w:ilvl="0" w:tplc="44444E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B66AE"/>
    <w:multiLevelType w:val="hybridMultilevel"/>
    <w:tmpl w:val="97A65418"/>
    <w:lvl w:ilvl="0" w:tplc="852A123A">
      <w:start w:val="1"/>
      <w:numFmt w:val="decimal"/>
      <w:lvlText w:val="%1."/>
      <w:lvlJc w:val="left"/>
      <w:pPr>
        <w:ind w:left="1170" w:hanging="360"/>
      </w:pPr>
      <w:rPr>
        <w:rFonts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D5C59AE"/>
    <w:multiLevelType w:val="hybridMultilevel"/>
    <w:tmpl w:val="53F2BF02"/>
    <w:lvl w:ilvl="0" w:tplc="F42A837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2"/>
  </w:num>
  <w:num w:numId="5">
    <w:abstractNumId w:val="3"/>
  </w:num>
  <w:num w:numId="6">
    <w:abstractNumId w:val="13"/>
  </w:num>
  <w:num w:numId="7">
    <w:abstractNumId w:val="5"/>
  </w:num>
  <w:num w:numId="8">
    <w:abstractNumId w:val="1"/>
  </w:num>
  <w:num w:numId="9">
    <w:abstractNumId w:val="8"/>
  </w:num>
  <w:num w:numId="10">
    <w:abstractNumId w:val="0"/>
  </w:num>
  <w:num w:numId="11">
    <w:abstractNumId w:val="10"/>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AA"/>
    <w:rsid w:val="00000449"/>
    <w:rsid w:val="00013383"/>
    <w:rsid w:val="0005558A"/>
    <w:rsid w:val="0007757B"/>
    <w:rsid w:val="00094C30"/>
    <w:rsid w:val="000A6DCE"/>
    <w:rsid w:val="000D2C09"/>
    <w:rsid w:val="000D64AC"/>
    <w:rsid w:val="000D7808"/>
    <w:rsid w:val="000E063D"/>
    <w:rsid w:val="000F09F8"/>
    <w:rsid w:val="001244DA"/>
    <w:rsid w:val="00145403"/>
    <w:rsid w:val="00152F10"/>
    <w:rsid w:val="00163735"/>
    <w:rsid w:val="00184387"/>
    <w:rsid w:val="00185E10"/>
    <w:rsid w:val="001B53D8"/>
    <w:rsid w:val="001D0CAC"/>
    <w:rsid w:val="001D75A9"/>
    <w:rsid w:val="001E4706"/>
    <w:rsid w:val="001F197A"/>
    <w:rsid w:val="00246C41"/>
    <w:rsid w:val="0025536B"/>
    <w:rsid w:val="00267853"/>
    <w:rsid w:val="0029300F"/>
    <w:rsid w:val="0029778B"/>
    <w:rsid w:val="002B4070"/>
    <w:rsid w:val="002F5B00"/>
    <w:rsid w:val="00311E51"/>
    <w:rsid w:val="00333E62"/>
    <w:rsid w:val="00380FEF"/>
    <w:rsid w:val="00390366"/>
    <w:rsid w:val="003D64D7"/>
    <w:rsid w:val="004414BB"/>
    <w:rsid w:val="00441957"/>
    <w:rsid w:val="00456EC2"/>
    <w:rsid w:val="004640CF"/>
    <w:rsid w:val="00497EC1"/>
    <w:rsid w:val="004B2FD2"/>
    <w:rsid w:val="004E2B6B"/>
    <w:rsid w:val="00503B25"/>
    <w:rsid w:val="005137EC"/>
    <w:rsid w:val="00526B1F"/>
    <w:rsid w:val="00563997"/>
    <w:rsid w:val="00571C6B"/>
    <w:rsid w:val="005766F8"/>
    <w:rsid w:val="00577CAF"/>
    <w:rsid w:val="00592633"/>
    <w:rsid w:val="00626325"/>
    <w:rsid w:val="0063628E"/>
    <w:rsid w:val="00653AE8"/>
    <w:rsid w:val="006606AB"/>
    <w:rsid w:val="006768BE"/>
    <w:rsid w:val="006C044F"/>
    <w:rsid w:val="006D5CED"/>
    <w:rsid w:val="006E447F"/>
    <w:rsid w:val="006F77C2"/>
    <w:rsid w:val="007168AB"/>
    <w:rsid w:val="007334CB"/>
    <w:rsid w:val="007403AA"/>
    <w:rsid w:val="007571FF"/>
    <w:rsid w:val="00770D07"/>
    <w:rsid w:val="00792471"/>
    <w:rsid w:val="0079464E"/>
    <w:rsid w:val="00796132"/>
    <w:rsid w:val="00796BDB"/>
    <w:rsid w:val="007A13C3"/>
    <w:rsid w:val="007A1CE5"/>
    <w:rsid w:val="007A2DA8"/>
    <w:rsid w:val="007C5EB0"/>
    <w:rsid w:val="007D1C50"/>
    <w:rsid w:val="008025B1"/>
    <w:rsid w:val="00827762"/>
    <w:rsid w:val="00837E46"/>
    <w:rsid w:val="00846CD2"/>
    <w:rsid w:val="008766AD"/>
    <w:rsid w:val="008D0808"/>
    <w:rsid w:val="008D5213"/>
    <w:rsid w:val="00914874"/>
    <w:rsid w:val="00946B31"/>
    <w:rsid w:val="00951F4E"/>
    <w:rsid w:val="00957F18"/>
    <w:rsid w:val="009848C7"/>
    <w:rsid w:val="0098589B"/>
    <w:rsid w:val="009A0EC4"/>
    <w:rsid w:val="009A3073"/>
    <w:rsid w:val="009B241D"/>
    <w:rsid w:val="009B4EC3"/>
    <w:rsid w:val="009D1B7F"/>
    <w:rsid w:val="009E37E4"/>
    <w:rsid w:val="00A4757D"/>
    <w:rsid w:val="00A47DC1"/>
    <w:rsid w:val="00A77B3E"/>
    <w:rsid w:val="00A8121B"/>
    <w:rsid w:val="00A96265"/>
    <w:rsid w:val="00AB1FBF"/>
    <w:rsid w:val="00AB6951"/>
    <w:rsid w:val="00AE472F"/>
    <w:rsid w:val="00B301A6"/>
    <w:rsid w:val="00B3112C"/>
    <w:rsid w:val="00B54E15"/>
    <w:rsid w:val="00B82FB1"/>
    <w:rsid w:val="00BB5C22"/>
    <w:rsid w:val="00BB7FB1"/>
    <w:rsid w:val="00BE6402"/>
    <w:rsid w:val="00BF1434"/>
    <w:rsid w:val="00BF7DF6"/>
    <w:rsid w:val="00C01932"/>
    <w:rsid w:val="00C13D6C"/>
    <w:rsid w:val="00C232A9"/>
    <w:rsid w:val="00C6611E"/>
    <w:rsid w:val="00CF3018"/>
    <w:rsid w:val="00D01D6B"/>
    <w:rsid w:val="00D07624"/>
    <w:rsid w:val="00D34C87"/>
    <w:rsid w:val="00D57C3C"/>
    <w:rsid w:val="00D81290"/>
    <w:rsid w:val="00D827CB"/>
    <w:rsid w:val="00DA3E09"/>
    <w:rsid w:val="00DC15A7"/>
    <w:rsid w:val="00DF6B10"/>
    <w:rsid w:val="00DF758F"/>
    <w:rsid w:val="00E3084B"/>
    <w:rsid w:val="00E3725B"/>
    <w:rsid w:val="00E51FA0"/>
    <w:rsid w:val="00E526C5"/>
    <w:rsid w:val="00E533F2"/>
    <w:rsid w:val="00E8760A"/>
    <w:rsid w:val="00EA3F85"/>
    <w:rsid w:val="00EA4AAF"/>
    <w:rsid w:val="00EC032A"/>
    <w:rsid w:val="00F062B0"/>
    <w:rsid w:val="00F14A03"/>
    <w:rsid w:val="00F14EDE"/>
    <w:rsid w:val="00F16F90"/>
    <w:rsid w:val="00F3130C"/>
    <w:rsid w:val="00F33CAA"/>
    <w:rsid w:val="00F34321"/>
    <w:rsid w:val="00F50C5C"/>
    <w:rsid w:val="00FB39B2"/>
    <w:rsid w:val="00FC0AD4"/>
    <w:rsid w:val="00FD0A8D"/>
    <w:rsid w:val="00FD6EBF"/>
    <w:rsid w:val="00FF2D9F"/>
  </w:rsids>
  <m:mathPr>
    <m:mathFont m:val="Cambria Math"/>
    <m:brkBin m:val="before"/>
    <m:brkBinSub m:val="--"/>
    <m:smallFrac m:val="0"/>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15424"/>
  <w15:docId w15:val="{B5B03876-27D6-468B-89E5-81FADED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CAA"/>
    <w:pPr>
      <w:widowControl w:val="0"/>
      <w:spacing w:after="0"/>
    </w:pPr>
    <w:rPr>
      <w:rFonts w:ascii="Arial" w:hAnsi="Arial" w:cs="Arial"/>
      <w:color w:val="000000"/>
    </w:rPr>
  </w:style>
  <w:style w:type="paragraph" w:styleId="1">
    <w:name w:val="heading 1"/>
    <w:basedOn w:val="a"/>
    <w:next w:val="a"/>
    <w:link w:val="10"/>
    <w:uiPriority w:val="9"/>
    <w:qFormat/>
    <w:rsid w:val="00EF7B96"/>
    <w:pPr>
      <w:spacing w:before="480" w:after="120"/>
      <w:outlineLvl w:val="0"/>
    </w:pPr>
    <w:rPr>
      <w:b/>
      <w:bCs/>
      <w:sz w:val="36"/>
      <w:szCs w:val="36"/>
    </w:rPr>
  </w:style>
  <w:style w:type="paragraph" w:styleId="2">
    <w:name w:val="heading 2"/>
    <w:basedOn w:val="a"/>
    <w:next w:val="a"/>
    <w:link w:val="20"/>
    <w:uiPriority w:val="9"/>
    <w:qFormat/>
    <w:rsid w:val="00EF7B96"/>
    <w:pPr>
      <w:spacing w:before="360" w:after="80"/>
      <w:outlineLvl w:val="1"/>
    </w:pPr>
    <w:rPr>
      <w:b/>
      <w:bCs/>
      <w:sz w:val="28"/>
      <w:szCs w:val="28"/>
    </w:rPr>
  </w:style>
  <w:style w:type="paragraph" w:styleId="3">
    <w:name w:val="heading 3"/>
    <w:basedOn w:val="a"/>
    <w:next w:val="a"/>
    <w:link w:val="30"/>
    <w:uiPriority w:val="9"/>
    <w:qFormat/>
    <w:rsid w:val="00EF7B96"/>
    <w:pPr>
      <w:spacing w:before="280" w:after="80"/>
      <w:outlineLvl w:val="2"/>
    </w:pPr>
    <w:rPr>
      <w:b/>
      <w:bCs/>
      <w:color w:val="666666"/>
      <w:sz w:val="24"/>
      <w:szCs w:val="24"/>
    </w:rPr>
  </w:style>
  <w:style w:type="paragraph" w:styleId="4">
    <w:name w:val="heading 4"/>
    <w:basedOn w:val="a"/>
    <w:next w:val="a"/>
    <w:link w:val="40"/>
    <w:uiPriority w:val="9"/>
    <w:qFormat/>
    <w:rsid w:val="00EF7B96"/>
    <w:pPr>
      <w:spacing w:before="240" w:after="40"/>
      <w:outlineLvl w:val="3"/>
    </w:pPr>
    <w:rPr>
      <w:i/>
      <w:iCs/>
      <w:color w:val="666666"/>
    </w:rPr>
  </w:style>
  <w:style w:type="paragraph" w:styleId="5">
    <w:name w:val="heading 5"/>
    <w:basedOn w:val="a"/>
    <w:next w:val="a"/>
    <w:link w:val="50"/>
    <w:uiPriority w:val="9"/>
    <w:qFormat/>
    <w:rsid w:val="00EF7B96"/>
    <w:pPr>
      <w:spacing w:before="220" w:after="40"/>
      <w:outlineLvl w:val="4"/>
    </w:pPr>
    <w:rPr>
      <w:b/>
      <w:bCs/>
      <w:color w:val="666666"/>
      <w:sz w:val="20"/>
      <w:szCs w:val="20"/>
    </w:rPr>
  </w:style>
  <w:style w:type="paragraph" w:styleId="6">
    <w:name w:val="heading 6"/>
    <w:basedOn w:val="a"/>
    <w:next w:val="a"/>
    <w:link w:val="60"/>
    <w:uiPriority w:val="9"/>
    <w:qFormat/>
    <w:rsid w:val="00EF7B96"/>
    <w:pPr>
      <w:spacing w:before="200" w:after="40"/>
      <w:outlineLvl w:val="5"/>
    </w:pPr>
    <w:rPr>
      <w:i/>
      <w:iCs/>
      <w:color w:val="66666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33CAA"/>
    <w:rPr>
      <w:rFonts w:asciiTheme="majorHAnsi" w:eastAsiaTheme="majorEastAsia" w:hAnsiTheme="majorHAnsi" w:cstheme="majorBidi"/>
      <w:b/>
      <w:bCs/>
      <w:color w:val="000000"/>
      <w:kern w:val="32"/>
      <w:sz w:val="32"/>
      <w:szCs w:val="32"/>
    </w:rPr>
  </w:style>
  <w:style w:type="character" w:customStyle="1" w:styleId="20">
    <w:name w:val="כותרת 2 תו"/>
    <w:basedOn w:val="a0"/>
    <w:link w:val="2"/>
    <w:uiPriority w:val="9"/>
    <w:semiHidden/>
    <w:rsid w:val="00F33CAA"/>
    <w:rPr>
      <w:rFonts w:asciiTheme="majorHAnsi" w:eastAsiaTheme="majorEastAsia" w:hAnsiTheme="majorHAnsi" w:cstheme="majorBidi"/>
      <w:b/>
      <w:bCs/>
      <w:i/>
      <w:iCs/>
      <w:color w:val="000000"/>
      <w:sz w:val="28"/>
      <w:szCs w:val="28"/>
    </w:rPr>
  </w:style>
  <w:style w:type="character" w:customStyle="1" w:styleId="30">
    <w:name w:val="כותרת 3 תו"/>
    <w:basedOn w:val="a0"/>
    <w:link w:val="3"/>
    <w:uiPriority w:val="9"/>
    <w:semiHidden/>
    <w:rsid w:val="00F33CAA"/>
    <w:rPr>
      <w:rFonts w:asciiTheme="majorHAnsi" w:eastAsiaTheme="majorEastAsia" w:hAnsiTheme="majorHAnsi" w:cstheme="majorBidi"/>
      <w:b/>
      <w:bCs/>
      <w:color w:val="000000"/>
      <w:sz w:val="26"/>
      <w:szCs w:val="26"/>
    </w:rPr>
  </w:style>
  <w:style w:type="character" w:customStyle="1" w:styleId="40">
    <w:name w:val="כותרת 4 תו"/>
    <w:basedOn w:val="a0"/>
    <w:link w:val="4"/>
    <w:uiPriority w:val="9"/>
    <w:semiHidden/>
    <w:rsid w:val="00F33CAA"/>
    <w:rPr>
      <w:rFonts w:asciiTheme="minorHAnsi" w:eastAsiaTheme="minorEastAsia" w:hAnsiTheme="minorHAnsi" w:cstheme="minorBidi"/>
      <w:b/>
      <w:bCs/>
      <w:color w:val="000000"/>
      <w:sz w:val="28"/>
      <w:szCs w:val="28"/>
    </w:rPr>
  </w:style>
  <w:style w:type="character" w:customStyle="1" w:styleId="50">
    <w:name w:val="כותרת 5 תו"/>
    <w:basedOn w:val="a0"/>
    <w:link w:val="5"/>
    <w:uiPriority w:val="9"/>
    <w:semiHidden/>
    <w:rsid w:val="00F33CAA"/>
    <w:rPr>
      <w:rFonts w:asciiTheme="minorHAnsi" w:eastAsiaTheme="minorEastAsia" w:hAnsiTheme="minorHAnsi" w:cstheme="minorBidi"/>
      <w:b/>
      <w:bCs/>
      <w:i/>
      <w:iCs/>
      <w:color w:val="000000"/>
      <w:sz w:val="26"/>
      <w:szCs w:val="26"/>
    </w:rPr>
  </w:style>
  <w:style w:type="character" w:customStyle="1" w:styleId="60">
    <w:name w:val="כותרת 6 תו"/>
    <w:basedOn w:val="a0"/>
    <w:link w:val="6"/>
    <w:uiPriority w:val="9"/>
    <w:semiHidden/>
    <w:rsid w:val="00F33CAA"/>
    <w:rPr>
      <w:rFonts w:asciiTheme="minorHAnsi" w:eastAsiaTheme="minorEastAsia" w:hAnsiTheme="minorHAnsi" w:cstheme="minorBidi"/>
      <w:b/>
      <w:bCs/>
      <w:color w:val="000000"/>
    </w:rPr>
  </w:style>
  <w:style w:type="paragraph" w:styleId="a3">
    <w:name w:val="Title"/>
    <w:basedOn w:val="a"/>
    <w:link w:val="a4"/>
    <w:uiPriority w:val="10"/>
    <w:qFormat/>
    <w:rsid w:val="00EF7B96"/>
    <w:pPr>
      <w:spacing w:before="480" w:after="120"/>
    </w:pPr>
    <w:rPr>
      <w:b/>
      <w:bCs/>
      <w:sz w:val="72"/>
      <w:szCs w:val="72"/>
    </w:rPr>
  </w:style>
  <w:style w:type="character" w:customStyle="1" w:styleId="a4">
    <w:name w:val="כותרת טקסט תו"/>
    <w:basedOn w:val="a0"/>
    <w:link w:val="a3"/>
    <w:uiPriority w:val="10"/>
    <w:rsid w:val="00F33CAA"/>
    <w:rPr>
      <w:rFonts w:asciiTheme="majorHAnsi" w:eastAsiaTheme="majorEastAsia" w:hAnsiTheme="majorHAnsi" w:cstheme="majorBidi"/>
      <w:b/>
      <w:bCs/>
      <w:color w:val="000000"/>
      <w:kern w:val="28"/>
      <w:sz w:val="32"/>
      <w:szCs w:val="32"/>
    </w:rPr>
  </w:style>
  <w:style w:type="paragraph" w:styleId="a5">
    <w:name w:val="Subtitle"/>
    <w:basedOn w:val="a"/>
    <w:link w:val="a6"/>
    <w:uiPriority w:val="11"/>
    <w:qFormat/>
    <w:rsid w:val="00EF7B96"/>
    <w:pPr>
      <w:spacing w:before="360" w:after="80"/>
    </w:pPr>
    <w:rPr>
      <w:rFonts w:ascii="Georgia" w:hAnsi="Georgia" w:cs="Georgia"/>
      <w:i/>
      <w:iCs/>
      <w:color w:val="666666"/>
      <w:sz w:val="48"/>
      <w:szCs w:val="48"/>
    </w:rPr>
  </w:style>
  <w:style w:type="character" w:customStyle="1" w:styleId="a6">
    <w:name w:val="כותרת משנה תו"/>
    <w:basedOn w:val="a0"/>
    <w:link w:val="a5"/>
    <w:uiPriority w:val="11"/>
    <w:rsid w:val="00F33CAA"/>
    <w:rPr>
      <w:rFonts w:asciiTheme="majorHAnsi" w:eastAsiaTheme="majorEastAsia" w:hAnsiTheme="majorHAnsi" w:cstheme="majorBidi"/>
      <w:color w:val="000000"/>
      <w:sz w:val="24"/>
      <w:szCs w:val="24"/>
    </w:rPr>
  </w:style>
  <w:style w:type="paragraph" w:styleId="a7">
    <w:name w:val="header"/>
    <w:basedOn w:val="a"/>
    <w:link w:val="a8"/>
    <w:rsid w:val="007403AA"/>
    <w:pPr>
      <w:tabs>
        <w:tab w:val="center" w:pos="4153"/>
        <w:tab w:val="right" w:pos="8306"/>
      </w:tabs>
      <w:spacing w:line="240" w:lineRule="auto"/>
    </w:pPr>
  </w:style>
  <w:style w:type="character" w:customStyle="1" w:styleId="a8">
    <w:name w:val="כותרת עליונה תו"/>
    <w:basedOn w:val="a0"/>
    <w:link w:val="a7"/>
    <w:rsid w:val="007403AA"/>
    <w:rPr>
      <w:rFonts w:ascii="Arial" w:hAnsi="Arial" w:cs="Arial"/>
      <w:color w:val="000000"/>
    </w:rPr>
  </w:style>
  <w:style w:type="paragraph" w:styleId="a9">
    <w:name w:val="footer"/>
    <w:basedOn w:val="a"/>
    <w:link w:val="aa"/>
    <w:uiPriority w:val="99"/>
    <w:rsid w:val="007403AA"/>
    <w:pPr>
      <w:tabs>
        <w:tab w:val="center" w:pos="4153"/>
        <w:tab w:val="right" w:pos="8306"/>
      </w:tabs>
      <w:spacing w:line="240" w:lineRule="auto"/>
    </w:pPr>
  </w:style>
  <w:style w:type="character" w:customStyle="1" w:styleId="aa">
    <w:name w:val="כותרת תחתונה תו"/>
    <w:basedOn w:val="a0"/>
    <w:link w:val="a9"/>
    <w:uiPriority w:val="99"/>
    <w:rsid w:val="007403AA"/>
    <w:rPr>
      <w:rFonts w:ascii="Arial" w:hAnsi="Arial" w:cs="Arial"/>
      <w:color w:val="000000"/>
    </w:rPr>
  </w:style>
  <w:style w:type="table" w:styleId="ab">
    <w:name w:val="Table Grid"/>
    <w:basedOn w:val="a1"/>
    <w:uiPriority w:val="59"/>
    <w:rsid w:val="0074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503B25"/>
    <w:pPr>
      <w:spacing w:line="240" w:lineRule="auto"/>
    </w:pPr>
    <w:rPr>
      <w:rFonts w:ascii="Tahoma" w:hAnsi="Tahoma" w:cs="Tahoma"/>
      <w:sz w:val="16"/>
      <w:szCs w:val="16"/>
    </w:rPr>
  </w:style>
  <w:style w:type="character" w:customStyle="1" w:styleId="ad">
    <w:name w:val="טקסט בלונים תו"/>
    <w:basedOn w:val="a0"/>
    <w:link w:val="ac"/>
    <w:rsid w:val="00503B25"/>
    <w:rPr>
      <w:rFonts w:ascii="Tahoma" w:hAnsi="Tahoma" w:cs="Tahoma"/>
      <w:color w:val="000000"/>
      <w:sz w:val="16"/>
      <w:szCs w:val="16"/>
    </w:rPr>
  </w:style>
  <w:style w:type="paragraph" w:styleId="ae">
    <w:name w:val="footnote text"/>
    <w:basedOn w:val="a"/>
    <w:link w:val="af"/>
    <w:uiPriority w:val="99"/>
    <w:unhideWhenUsed/>
    <w:rsid w:val="00AB1FBF"/>
    <w:pPr>
      <w:widowControl/>
      <w:bidi/>
      <w:spacing w:line="240" w:lineRule="auto"/>
    </w:pPr>
    <w:rPr>
      <w:rFonts w:asciiTheme="minorHAnsi" w:eastAsiaTheme="minorHAnsi" w:hAnsiTheme="minorHAnsi" w:cstheme="minorBidi"/>
      <w:color w:val="auto"/>
      <w:sz w:val="20"/>
      <w:szCs w:val="20"/>
    </w:rPr>
  </w:style>
  <w:style w:type="character" w:customStyle="1" w:styleId="af">
    <w:name w:val="טקסט הערת שוליים תו"/>
    <w:basedOn w:val="a0"/>
    <w:link w:val="ae"/>
    <w:uiPriority w:val="99"/>
    <w:rsid w:val="00AB1FBF"/>
    <w:rPr>
      <w:rFonts w:asciiTheme="minorHAnsi" w:eastAsiaTheme="minorHAnsi" w:hAnsiTheme="minorHAnsi" w:cstheme="minorBidi"/>
      <w:sz w:val="20"/>
      <w:szCs w:val="20"/>
    </w:rPr>
  </w:style>
  <w:style w:type="character" w:styleId="af0">
    <w:name w:val="footnote reference"/>
    <w:basedOn w:val="a0"/>
    <w:uiPriority w:val="99"/>
    <w:unhideWhenUsed/>
    <w:rsid w:val="00AB1FBF"/>
    <w:rPr>
      <w:vertAlign w:val="superscript"/>
    </w:rPr>
  </w:style>
  <w:style w:type="paragraph" w:styleId="af1">
    <w:name w:val="List Paragraph"/>
    <w:basedOn w:val="a"/>
    <w:uiPriority w:val="34"/>
    <w:qFormat/>
    <w:locked/>
    <w:rsid w:val="0005558A"/>
    <w:pPr>
      <w:ind w:left="720"/>
      <w:contextualSpacing/>
    </w:pPr>
  </w:style>
  <w:style w:type="paragraph" w:styleId="NormalWeb">
    <w:name w:val="Normal (Web)"/>
    <w:basedOn w:val="a"/>
    <w:uiPriority w:val="99"/>
    <w:semiHidden/>
    <w:unhideWhenUsed/>
    <w:rsid w:val="00F14EDE"/>
    <w:pPr>
      <w:widowControl/>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a0"/>
    <w:rsid w:val="00F14EDE"/>
  </w:style>
  <w:style w:type="character" w:styleId="Hyperlink">
    <w:name w:val="Hyperlink"/>
    <w:basedOn w:val="a0"/>
    <w:uiPriority w:val="99"/>
    <w:unhideWhenUsed/>
    <w:rsid w:val="0063628E"/>
    <w:rPr>
      <w:color w:val="0000FF"/>
      <w:u w:val="single"/>
    </w:rPr>
  </w:style>
  <w:style w:type="character" w:styleId="af2">
    <w:name w:val="annotation reference"/>
    <w:basedOn w:val="a0"/>
    <w:uiPriority w:val="99"/>
    <w:semiHidden/>
    <w:unhideWhenUsed/>
    <w:rsid w:val="006768BE"/>
    <w:rPr>
      <w:sz w:val="16"/>
      <w:szCs w:val="16"/>
    </w:rPr>
  </w:style>
  <w:style w:type="paragraph" w:styleId="af3">
    <w:name w:val="annotation text"/>
    <w:basedOn w:val="a"/>
    <w:link w:val="af4"/>
    <w:semiHidden/>
    <w:unhideWhenUsed/>
    <w:rsid w:val="006768BE"/>
    <w:pPr>
      <w:spacing w:line="240" w:lineRule="auto"/>
    </w:pPr>
    <w:rPr>
      <w:sz w:val="20"/>
      <w:szCs w:val="20"/>
    </w:rPr>
  </w:style>
  <w:style w:type="character" w:customStyle="1" w:styleId="af4">
    <w:name w:val="טקסט הערה תו"/>
    <w:basedOn w:val="a0"/>
    <w:link w:val="af3"/>
    <w:semiHidden/>
    <w:rsid w:val="006768BE"/>
    <w:rPr>
      <w:rFonts w:ascii="Arial" w:hAnsi="Arial" w:cs="Arial"/>
      <w:color w:val="000000"/>
      <w:sz w:val="20"/>
      <w:szCs w:val="20"/>
    </w:rPr>
  </w:style>
  <w:style w:type="paragraph" w:styleId="af5">
    <w:name w:val="annotation subject"/>
    <w:basedOn w:val="af3"/>
    <w:next w:val="af3"/>
    <w:link w:val="af6"/>
    <w:semiHidden/>
    <w:unhideWhenUsed/>
    <w:rsid w:val="006768BE"/>
    <w:rPr>
      <w:b/>
      <w:bCs/>
    </w:rPr>
  </w:style>
  <w:style w:type="character" w:customStyle="1" w:styleId="af6">
    <w:name w:val="נושא הערה תו"/>
    <w:basedOn w:val="af4"/>
    <w:link w:val="af5"/>
    <w:semiHidden/>
    <w:rsid w:val="006768BE"/>
    <w:rPr>
      <w:rFonts w:ascii="Arial" w:hAnsi="Arial" w:cs="Arial"/>
      <w:b/>
      <w:bCs/>
      <w:color w:val="000000"/>
      <w:sz w:val="20"/>
      <w:szCs w:val="20"/>
    </w:rPr>
  </w:style>
  <w:style w:type="paragraph" w:styleId="af7">
    <w:name w:val="Revision"/>
    <w:hidden/>
    <w:uiPriority w:val="99"/>
    <w:semiHidden/>
    <w:locked/>
    <w:rsid w:val="000D64AC"/>
    <w:pPr>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1422">
      <w:bodyDiv w:val="1"/>
      <w:marLeft w:val="0"/>
      <w:marRight w:val="0"/>
      <w:marTop w:val="0"/>
      <w:marBottom w:val="0"/>
      <w:divBdr>
        <w:top w:val="none" w:sz="0" w:space="0" w:color="auto"/>
        <w:left w:val="none" w:sz="0" w:space="0" w:color="auto"/>
        <w:bottom w:val="none" w:sz="0" w:space="0" w:color="auto"/>
        <w:right w:val="none" w:sz="0" w:space="0" w:color="auto"/>
      </w:divBdr>
    </w:div>
    <w:div w:id="787702836">
      <w:bodyDiv w:val="1"/>
      <w:marLeft w:val="0"/>
      <w:marRight w:val="0"/>
      <w:marTop w:val="0"/>
      <w:marBottom w:val="0"/>
      <w:divBdr>
        <w:top w:val="none" w:sz="0" w:space="0" w:color="auto"/>
        <w:left w:val="none" w:sz="0" w:space="0" w:color="auto"/>
        <w:bottom w:val="none" w:sz="0" w:space="0" w:color="auto"/>
        <w:right w:val="none" w:sz="0" w:space="0" w:color="auto"/>
      </w:divBdr>
    </w:div>
    <w:div w:id="1265574257">
      <w:bodyDiv w:val="1"/>
      <w:marLeft w:val="0"/>
      <w:marRight w:val="0"/>
      <w:marTop w:val="0"/>
      <w:marBottom w:val="0"/>
      <w:divBdr>
        <w:top w:val="none" w:sz="0" w:space="0" w:color="auto"/>
        <w:left w:val="none" w:sz="0" w:space="0" w:color="auto"/>
        <w:bottom w:val="none" w:sz="0" w:space="0" w:color="auto"/>
        <w:right w:val="none" w:sz="0" w:space="0" w:color="auto"/>
      </w:divBdr>
    </w:div>
    <w:div w:id="20560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knesset.gov.il/mmm/data/pdf/m03357.pdf" TargetMode="External"/><Relationship Id="rId2" Type="http://schemas.openxmlformats.org/officeDocument/2006/relationships/hyperlink" Target="http://main.knesset.gov.il/Activity/committees/SocialEquality/News/Pages/press07.02.17.aspx" TargetMode="External"/><Relationship Id="rId1" Type="http://schemas.openxmlformats.org/officeDocument/2006/relationships/hyperlink" Target="https://oknesset.org/committee/meeting/13741/" TargetMode="External"/><Relationship Id="rId4" Type="http://schemas.openxmlformats.org/officeDocument/2006/relationships/hyperlink" Target="https://www.knesset.gov.il/mmm/data/pdf/m03926.pdf"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mailto:office@kohelet.org.il" TargetMode="External"/><Relationship Id="rId13" Type="http://schemas.openxmlformats.org/officeDocument/2006/relationships/hyperlink" Target="http://www.kohelet.org.il" TargetMode="External"/><Relationship Id="rId3" Type="http://schemas.openxmlformats.org/officeDocument/2006/relationships/hyperlink" Target="mailto:office@kohelet.org.il" TargetMode="External"/><Relationship Id="rId7" Type="http://schemas.openxmlformats.org/officeDocument/2006/relationships/hyperlink" Target="mailto:office@kohelet.org.il" TargetMode="External"/><Relationship Id="rId12" Type="http://schemas.openxmlformats.org/officeDocument/2006/relationships/hyperlink" Target="http://www.kohelet.org.il" TargetMode="External"/><Relationship Id="rId2" Type="http://schemas.openxmlformats.org/officeDocument/2006/relationships/image" Target="file:///C:\Users\Kohelet\Desktop\Image_0" TargetMode="External"/><Relationship Id="rId16" Type="http://schemas.openxmlformats.org/officeDocument/2006/relationships/hyperlink" Target="http://www.kohelet.org.il" TargetMode="External"/><Relationship Id="rId1" Type="http://schemas.openxmlformats.org/officeDocument/2006/relationships/image" Target="media/image1.jpeg"/><Relationship Id="rId6" Type="http://schemas.openxmlformats.org/officeDocument/2006/relationships/hyperlink" Target="mailto:office@kohelet.org.il" TargetMode="External"/><Relationship Id="rId11" Type="http://schemas.openxmlformats.org/officeDocument/2006/relationships/hyperlink" Target="http://www.kohelet.org.il" TargetMode="External"/><Relationship Id="rId5" Type="http://schemas.openxmlformats.org/officeDocument/2006/relationships/hyperlink" Target="mailto:office@kohelet.org.il" TargetMode="External"/><Relationship Id="rId15" Type="http://schemas.openxmlformats.org/officeDocument/2006/relationships/hyperlink" Target="http://www.kohelet.org.il" TargetMode="External"/><Relationship Id="rId10" Type="http://schemas.openxmlformats.org/officeDocument/2006/relationships/hyperlink" Target="http://www.kohelet.org.il" TargetMode="External"/><Relationship Id="rId4" Type="http://schemas.openxmlformats.org/officeDocument/2006/relationships/hyperlink" Target="mailto:office@kohelet.org.il" TargetMode="External"/><Relationship Id="rId9" Type="http://schemas.openxmlformats.org/officeDocument/2006/relationships/hyperlink" Target="mailto:office@kohelet.org.il" TargetMode="External"/><Relationship Id="rId14" Type="http://schemas.openxmlformats.org/officeDocument/2006/relationships/hyperlink" Target="http://www.kohelet.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431</Words>
  <Characters>2155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dc:creator>
  <cp:lastModifiedBy>שירה וינברג</cp:lastModifiedBy>
  <cp:revision>5</cp:revision>
  <cp:lastPrinted>2017-01-26T06:56:00Z</cp:lastPrinted>
  <dcterms:created xsi:type="dcterms:W3CDTF">2017-06-20T09:18:00Z</dcterms:created>
  <dcterms:modified xsi:type="dcterms:W3CDTF">2017-06-20T10:04:00Z</dcterms:modified>
</cp:coreProperties>
</file>